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610D7D0C"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90</w:t>
      </w:r>
      <w:r w:rsidR="00E27CC0">
        <w:rPr>
          <w:rFonts w:ascii="Arial" w:hAnsi="Arial" w:cs="Arial"/>
          <w:sz w:val="24"/>
          <w:szCs w:val="28"/>
          <w:lang w:val="en-CA"/>
        </w:rPr>
        <w:t>bis</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D31C89">
        <w:rPr>
          <w:rFonts w:ascii="Arial" w:hAnsi="Arial" w:cs="Arial"/>
          <w:sz w:val="24"/>
          <w:szCs w:val="28"/>
          <w:lang w:val="en-CA"/>
        </w:rPr>
        <w:t>4307</w:t>
      </w:r>
    </w:p>
    <w:p w14:paraId="4F58942D" w14:textId="01B5BEE5" w:rsidR="00D80957" w:rsidRPr="00457F73" w:rsidRDefault="00E27CC0"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Xi’an</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China</w:t>
      </w:r>
      <w:r w:rsidR="00A2225E">
        <w:rPr>
          <w:rFonts w:ascii="Arial" w:hAnsi="Arial" w:cs="Arial"/>
          <w:sz w:val="24"/>
          <w:szCs w:val="28"/>
          <w:lang w:val="en-CA"/>
        </w:rPr>
        <w:t xml:space="preserve">, </w:t>
      </w:r>
      <w:r>
        <w:rPr>
          <w:rFonts w:ascii="Arial" w:hAnsi="Arial" w:cs="Arial"/>
          <w:sz w:val="24"/>
          <w:szCs w:val="28"/>
          <w:lang w:val="en-CA"/>
        </w:rPr>
        <w:t>April</w:t>
      </w:r>
      <w:r w:rsidR="00DF79AF">
        <w:rPr>
          <w:rFonts w:ascii="Arial" w:hAnsi="Arial" w:cs="Arial"/>
          <w:sz w:val="24"/>
          <w:szCs w:val="28"/>
          <w:lang w:val="en-CA"/>
        </w:rPr>
        <w:t xml:space="preserve"> </w:t>
      </w:r>
      <w:r>
        <w:rPr>
          <w:rFonts w:ascii="Arial" w:hAnsi="Arial" w:cs="Arial"/>
          <w:sz w:val="24"/>
          <w:szCs w:val="28"/>
          <w:lang w:val="en-CA"/>
        </w:rPr>
        <w:t>8</w:t>
      </w:r>
      <w:r w:rsidR="005B6646">
        <w:rPr>
          <w:rFonts w:ascii="Arial" w:hAnsi="Arial" w:cs="Arial"/>
          <w:sz w:val="24"/>
          <w:szCs w:val="28"/>
          <w:lang w:val="en-CA"/>
        </w:rPr>
        <w:t xml:space="preserve"> </w:t>
      </w:r>
      <w:r w:rsidR="00DF79AF">
        <w:rPr>
          <w:rFonts w:ascii="Arial" w:hAnsi="Arial" w:cs="Arial"/>
          <w:sz w:val="24"/>
          <w:szCs w:val="28"/>
          <w:lang w:val="en-CA"/>
        </w:rPr>
        <w:t>–</w:t>
      </w:r>
      <w:r>
        <w:rPr>
          <w:rFonts w:ascii="Arial" w:hAnsi="Arial" w:cs="Arial"/>
          <w:sz w:val="24"/>
          <w:szCs w:val="28"/>
          <w:lang w:val="en-CA"/>
        </w:rPr>
        <w:t xml:space="preserve"> </w:t>
      </w:r>
      <w:r w:rsidR="00347CC4">
        <w:rPr>
          <w:rFonts w:ascii="Arial" w:hAnsi="Arial" w:cs="Arial"/>
          <w:sz w:val="24"/>
          <w:szCs w:val="28"/>
          <w:lang w:val="en-CA"/>
        </w:rPr>
        <w:t>1</w:t>
      </w:r>
      <w:r>
        <w:rPr>
          <w:rFonts w:ascii="Arial" w:hAnsi="Arial" w:cs="Arial"/>
          <w:sz w:val="24"/>
          <w:szCs w:val="28"/>
          <w:lang w:val="en-CA"/>
        </w:rPr>
        <w:t>2</w:t>
      </w:r>
      <w:r w:rsidR="00347CC4">
        <w:rPr>
          <w:rFonts w:ascii="Arial" w:hAnsi="Arial" w:cs="Arial"/>
          <w:sz w:val="24"/>
          <w:szCs w:val="28"/>
          <w:lang w:val="en-CA"/>
        </w:rPr>
        <w:t>, 2019</w:t>
      </w:r>
    </w:p>
    <w:p w14:paraId="14395BAA" w14:textId="78AFD88D" w:rsidR="00D80957" w:rsidRPr="00F23D9F" w:rsidRDefault="00D80957" w:rsidP="0033186E">
      <w:pPr>
        <w:tabs>
          <w:tab w:val="left" w:pos="1985"/>
        </w:tabs>
        <w:spacing w:before="240" w:after="0"/>
        <w:jc w:val="both"/>
        <w:rPr>
          <w:rFonts w:ascii="Arial" w:hAnsi="Arial" w:cs="Arial"/>
          <w:bCs/>
          <w:sz w:val="22"/>
          <w:szCs w:val="22"/>
          <w:lang w:val="en-US"/>
        </w:rPr>
      </w:pPr>
      <w:r w:rsidRPr="00F23D9F">
        <w:rPr>
          <w:rFonts w:ascii="Arial" w:hAnsi="Arial" w:cs="Arial"/>
          <w:b/>
          <w:sz w:val="22"/>
          <w:szCs w:val="22"/>
          <w:lang w:val="en-US"/>
        </w:rPr>
        <w:t>Agenda Item:</w:t>
      </w:r>
      <w:r w:rsidRPr="00F23D9F">
        <w:rPr>
          <w:rFonts w:ascii="Arial" w:hAnsi="Arial" w:cs="Arial"/>
          <w:b/>
          <w:sz w:val="22"/>
          <w:szCs w:val="22"/>
          <w:lang w:val="en-US"/>
        </w:rPr>
        <w:tab/>
      </w:r>
      <w:r w:rsidR="009B6173">
        <w:rPr>
          <w:rFonts w:ascii="Arial" w:hAnsi="Arial" w:cs="Arial"/>
          <w:sz w:val="22"/>
          <w:szCs w:val="22"/>
          <w:lang w:val="en-US"/>
        </w:rPr>
        <w:t>6</w:t>
      </w:r>
      <w:r w:rsidR="00436C18" w:rsidRPr="00F23D9F">
        <w:rPr>
          <w:rFonts w:ascii="Arial" w:hAnsi="Arial" w:cs="Arial"/>
          <w:sz w:val="22"/>
          <w:szCs w:val="22"/>
          <w:lang w:val="en-US"/>
        </w:rPr>
        <w:t>.</w:t>
      </w:r>
      <w:r w:rsidR="009B6173">
        <w:rPr>
          <w:rFonts w:ascii="Arial" w:hAnsi="Arial" w:cs="Arial"/>
          <w:sz w:val="22"/>
          <w:szCs w:val="22"/>
          <w:lang w:val="en-US"/>
        </w:rPr>
        <w:t>10</w:t>
      </w:r>
      <w:r w:rsidR="00436C18" w:rsidRPr="00F23D9F">
        <w:rPr>
          <w:rFonts w:ascii="Arial" w:hAnsi="Arial" w:cs="Arial"/>
          <w:sz w:val="22"/>
          <w:szCs w:val="22"/>
          <w:lang w:val="en-US"/>
        </w:rPr>
        <w:t>.</w:t>
      </w:r>
      <w:r w:rsidR="009B6173">
        <w:rPr>
          <w:rFonts w:ascii="Arial" w:hAnsi="Arial" w:cs="Arial"/>
          <w:sz w:val="22"/>
          <w:szCs w:val="22"/>
          <w:lang w:val="en-US"/>
        </w:rPr>
        <w:t>7</w:t>
      </w:r>
      <w:r w:rsidR="00436C18" w:rsidRPr="00F23D9F">
        <w:rPr>
          <w:rFonts w:ascii="Arial" w:hAnsi="Arial" w:cs="Arial"/>
          <w:sz w:val="22"/>
          <w:szCs w:val="22"/>
          <w:lang w:val="en-US"/>
        </w:rPr>
        <w:t>.</w:t>
      </w:r>
      <w:r w:rsidR="009B6173">
        <w:rPr>
          <w:rFonts w:ascii="Arial" w:hAnsi="Arial" w:cs="Arial"/>
          <w:sz w:val="22"/>
          <w:szCs w:val="22"/>
          <w:lang w:val="en-US"/>
        </w:rPr>
        <w:t>2.1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bookmarkStart w:id="1" w:name="_GoBack"/>
      <w:bookmarkEnd w:id="1"/>
    </w:p>
    <w:p w14:paraId="43D07954" w14:textId="31A96670"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F23D9F" w:rsidRPr="00F23D9F">
        <w:rPr>
          <w:rFonts w:ascii="Arial" w:hAnsi="Arial" w:cs="Arial"/>
          <w:sz w:val="22"/>
          <w:szCs w:val="22"/>
          <w:lang w:val="en-CA"/>
        </w:rPr>
        <w:t>On TCI state selection at SCell activation of first cell in FR2 band</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361DB6F4" w14:textId="37E506C5" w:rsidR="00D0145B" w:rsidRPr="009F2012" w:rsidRDefault="00004CF4" w:rsidP="00C8654F">
      <w:pPr>
        <w:jc w:val="both"/>
        <w:rPr>
          <w:rFonts w:asciiTheme="minorHAnsi" w:hAnsiTheme="minorHAnsi" w:cstheme="minorHAnsi"/>
          <w:sz w:val="22"/>
          <w:lang w:val="en-CA"/>
        </w:rPr>
      </w:pPr>
      <w:r>
        <w:rPr>
          <w:rFonts w:asciiTheme="minorHAnsi" w:hAnsiTheme="minorHAnsi" w:cstheme="minorHAnsi"/>
          <w:sz w:val="22"/>
          <w:lang w:val="en-CA"/>
        </w:rPr>
        <w:t>Open issues regarding the SCell activation procedure with respect to TCI state</w:t>
      </w:r>
      <w:r w:rsidR="00CA2037">
        <w:rPr>
          <w:rFonts w:asciiTheme="minorHAnsi" w:hAnsiTheme="minorHAnsi" w:cstheme="minorHAnsi"/>
          <w:sz w:val="22"/>
          <w:lang w:val="en-CA"/>
        </w:rPr>
        <w:t xml:space="preserve"> a</w:t>
      </w:r>
      <w:r w:rsidR="00CD7892">
        <w:rPr>
          <w:rFonts w:asciiTheme="minorHAnsi" w:hAnsiTheme="minorHAnsi" w:cstheme="minorHAnsi"/>
          <w:sz w:val="22"/>
          <w:lang w:val="en-CA"/>
        </w:rPr>
        <w:t>ctivation</w:t>
      </w:r>
      <w:r w:rsidR="00CA2037">
        <w:rPr>
          <w:rFonts w:asciiTheme="minorHAnsi" w:hAnsiTheme="minorHAnsi" w:cstheme="minorHAnsi"/>
          <w:sz w:val="22"/>
          <w:lang w:val="en-CA"/>
        </w:rPr>
        <w:t xml:space="preserve"> at activation of first SCell in a FR2 band were discussed during RAN4#90. A way forward </w:t>
      </w:r>
      <w:r w:rsidR="00CA2037">
        <w:rPr>
          <w:rFonts w:asciiTheme="minorHAnsi" w:hAnsiTheme="minorHAnsi" w:cstheme="minorHAnsi"/>
          <w:sz w:val="22"/>
          <w:lang w:val="en-CA"/>
        </w:rPr>
        <w:fldChar w:fldCharType="begin"/>
      </w:r>
      <w:r w:rsidR="00CA2037">
        <w:rPr>
          <w:rFonts w:asciiTheme="minorHAnsi" w:hAnsiTheme="minorHAnsi" w:cstheme="minorHAnsi"/>
          <w:sz w:val="22"/>
          <w:lang w:val="en-CA"/>
        </w:rPr>
        <w:instrText xml:space="preserve"> REF _Ref5022702 \r \h </w:instrText>
      </w:r>
      <w:r w:rsidR="00CA2037">
        <w:rPr>
          <w:rFonts w:asciiTheme="minorHAnsi" w:hAnsiTheme="minorHAnsi" w:cstheme="minorHAnsi"/>
          <w:sz w:val="22"/>
          <w:lang w:val="en-CA"/>
        </w:rPr>
      </w:r>
      <w:r w:rsidR="00CA2037">
        <w:rPr>
          <w:rFonts w:asciiTheme="minorHAnsi" w:hAnsiTheme="minorHAnsi" w:cstheme="minorHAnsi"/>
          <w:sz w:val="22"/>
          <w:lang w:val="en-CA"/>
        </w:rPr>
        <w:fldChar w:fldCharType="separate"/>
      </w:r>
      <w:r w:rsidR="00CA2037">
        <w:rPr>
          <w:rFonts w:asciiTheme="minorHAnsi" w:hAnsiTheme="minorHAnsi" w:cstheme="minorHAnsi"/>
          <w:sz w:val="22"/>
          <w:lang w:val="en-CA"/>
        </w:rPr>
        <w:t>[1]</w:t>
      </w:r>
      <w:r w:rsidR="00CA2037">
        <w:rPr>
          <w:rFonts w:asciiTheme="minorHAnsi" w:hAnsiTheme="minorHAnsi" w:cstheme="minorHAnsi"/>
          <w:sz w:val="22"/>
          <w:lang w:val="en-CA"/>
        </w:rPr>
        <w:fldChar w:fldCharType="end"/>
      </w:r>
      <w:r w:rsidR="00CA2037">
        <w:rPr>
          <w:rFonts w:asciiTheme="minorHAnsi" w:hAnsiTheme="minorHAnsi" w:cstheme="minorHAnsi"/>
          <w:sz w:val="22"/>
          <w:lang w:val="en-CA"/>
        </w:rPr>
        <w:t xml:space="preserve"> was agreed</w:t>
      </w:r>
      <w:r w:rsidR="00954A9B">
        <w:rPr>
          <w:rFonts w:asciiTheme="minorHAnsi" w:hAnsiTheme="minorHAnsi" w:cstheme="minorHAnsi"/>
          <w:sz w:val="22"/>
          <w:lang w:val="en-CA"/>
        </w:rPr>
        <w:t>. In this contribution we are providing our view on which option and which cases mentioned in the way forward need to be covered by SCell activation delay requirement, and also provide a proposal on how TCI state activation delay can be incorporated in the general SCell activation delay requirement.</w:t>
      </w:r>
    </w:p>
    <w:p w14:paraId="4EBFB365" w14:textId="3B5E7165" w:rsidR="00F13684" w:rsidRDefault="00FF6031" w:rsidP="00BD18BC">
      <w:pPr>
        <w:pStyle w:val="Heading1"/>
        <w:ind w:left="431" w:hanging="431"/>
        <w:rPr>
          <w:szCs w:val="36"/>
          <w:lang w:val="en-CA"/>
        </w:rPr>
      </w:pPr>
      <w:r>
        <w:rPr>
          <w:szCs w:val="36"/>
          <w:lang w:val="en-CA"/>
        </w:rPr>
        <w:t>Discussion</w:t>
      </w:r>
    </w:p>
    <w:p w14:paraId="2F9CA5CA" w14:textId="77777777" w:rsidR="00CA2037" w:rsidRDefault="00CA2037" w:rsidP="00CA2037">
      <w:pPr>
        <w:rPr>
          <w:rFonts w:asciiTheme="minorHAnsi" w:hAnsiTheme="minorHAnsi" w:cstheme="minorHAnsi"/>
          <w:sz w:val="22"/>
          <w:szCs w:val="22"/>
          <w:lang w:val="en-CA"/>
        </w:rPr>
      </w:pPr>
      <w:r>
        <w:rPr>
          <w:rFonts w:asciiTheme="minorHAnsi" w:hAnsiTheme="minorHAnsi" w:cstheme="minorHAnsi"/>
          <w:sz w:val="22"/>
          <w:szCs w:val="22"/>
          <w:lang w:val="en-CA"/>
        </w:rPr>
        <w:t xml:space="preserve">In the WF </w:t>
      </w:r>
      <w:r>
        <w:rPr>
          <w:rFonts w:asciiTheme="minorHAnsi" w:hAnsiTheme="minorHAnsi" w:cstheme="minorHAnsi"/>
          <w:sz w:val="22"/>
          <w:szCs w:val="22"/>
          <w:lang w:val="en-CA"/>
        </w:rPr>
        <w:fldChar w:fldCharType="begin"/>
      </w:r>
      <w:r>
        <w:rPr>
          <w:rFonts w:asciiTheme="minorHAnsi" w:hAnsiTheme="minorHAnsi" w:cstheme="minorHAnsi"/>
          <w:sz w:val="22"/>
          <w:szCs w:val="22"/>
          <w:lang w:val="en-CA"/>
        </w:rPr>
        <w:instrText xml:space="preserve"> REF _Ref5022702 \r \h </w:instrText>
      </w:r>
      <w:r>
        <w:rPr>
          <w:rFonts w:asciiTheme="minorHAnsi" w:hAnsiTheme="minorHAnsi" w:cstheme="minorHAnsi"/>
          <w:sz w:val="22"/>
          <w:szCs w:val="22"/>
          <w:lang w:val="en-CA"/>
        </w:rPr>
      </w:r>
      <w:r>
        <w:rPr>
          <w:rFonts w:asciiTheme="minorHAnsi" w:hAnsiTheme="minorHAnsi" w:cstheme="minorHAnsi"/>
          <w:sz w:val="22"/>
          <w:szCs w:val="22"/>
          <w:lang w:val="en-CA"/>
        </w:rPr>
        <w:fldChar w:fldCharType="separate"/>
      </w:r>
      <w:r>
        <w:rPr>
          <w:rFonts w:asciiTheme="minorHAnsi" w:hAnsiTheme="minorHAnsi" w:cstheme="minorHAnsi"/>
          <w:sz w:val="22"/>
          <w:szCs w:val="22"/>
          <w:lang w:val="en-CA"/>
        </w:rPr>
        <w:t>[1]</w:t>
      </w:r>
      <w:r>
        <w:rPr>
          <w:rFonts w:asciiTheme="minorHAnsi" w:hAnsiTheme="minorHAnsi" w:cstheme="minorHAnsi"/>
          <w:sz w:val="22"/>
          <w:szCs w:val="22"/>
          <w:lang w:val="en-CA"/>
        </w:rPr>
        <w:fldChar w:fldCharType="end"/>
      </w:r>
      <w:r>
        <w:rPr>
          <w:rFonts w:asciiTheme="minorHAnsi" w:hAnsiTheme="minorHAnsi" w:cstheme="minorHAnsi"/>
          <w:sz w:val="22"/>
          <w:szCs w:val="22"/>
          <w:lang w:val="en-CA"/>
        </w:rPr>
        <w:t>, on a high level, two options are discussed:</w:t>
      </w:r>
    </w:p>
    <w:p w14:paraId="45F51800" w14:textId="5BBE9A23" w:rsidR="00CA2037" w:rsidRDefault="00CA2037" w:rsidP="00CA2037">
      <w:pPr>
        <w:pStyle w:val="ListParagraph"/>
        <w:numPr>
          <w:ilvl w:val="0"/>
          <w:numId w:val="14"/>
        </w:numPr>
        <w:rPr>
          <w:rFonts w:asciiTheme="minorHAnsi" w:hAnsiTheme="minorHAnsi" w:cstheme="minorHAnsi"/>
          <w:sz w:val="22"/>
          <w:szCs w:val="22"/>
          <w:lang w:val="en-CA"/>
        </w:rPr>
      </w:pPr>
      <w:r>
        <w:rPr>
          <w:rFonts w:asciiTheme="minorHAnsi" w:hAnsiTheme="minorHAnsi" w:cstheme="minorHAnsi"/>
          <w:sz w:val="22"/>
          <w:szCs w:val="22"/>
          <w:lang w:val="en-CA"/>
        </w:rPr>
        <w:t>Option 1: Include TCI state activation in SCell activation delay requirement</w:t>
      </w:r>
    </w:p>
    <w:p w14:paraId="0D1B4595" w14:textId="77777777" w:rsidR="00CA2037" w:rsidRDefault="00CA2037" w:rsidP="00CA2037">
      <w:pPr>
        <w:pStyle w:val="ListParagraph"/>
        <w:numPr>
          <w:ilvl w:val="0"/>
          <w:numId w:val="14"/>
        </w:numPr>
        <w:rPr>
          <w:rFonts w:asciiTheme="minorHAnsi" w:hAnsiTheme="minorHAnsi" w:cstheme="minorHAnsi"/>
          <w:sz w:val="22"/>
          <w:szCs w:val="22"/>
          <w:lang w:val="en-CA"/>
        </w:rPr>
      </w:pPr>
      <w:r>
        <w:rPr>
          <w:rFonts w:asciiTheme="minorHAnsi" w:hAnsiTheme="minorHAnsi" w:cstheme="minorHAnsi"/>
          <w:sz w:val="22"/>
          <w:szCs w:val="22"/>
          <w:lang w:val="en-CA"/>
        </w:rPr>
        <w:t>Option 2: Exclude TCI state activation from SCell activation delay time requirement</w:t>
      </w:r>
    </w:p>
    <w:p w14:paraId="5B280D21" w14:textId="4C9C8173" w:rsidR="00CA2037" w:rsidRDefault="00CA2037" w:rsidP="00CA2037">
      <w:pPr>
        <w:rPr>
          <w:rFonts w:asciiTheme="minorHAnsi" w:hAnsiTheme="minorHAnsi" w:cstheme="minorHAnsi"/>
          <w:sz w:val="22"/>
          <w:szCs w:val="22"/>
          <w:lang w:val="en-CA"/>
        </w:rPr>
      </w:pPr>
      <w:r>
        <w:rPr>
          <w:rFonts w:asciiTheme="minorHAnsi" w:hAnsiTheme="minorHAnsi" w:cstheme="minorHAnsi"/>
          <w:sz w:val="22"/>
          <w:szCs w:val="22"/>
          <w:lang w:val="en-CA"/>
        </w:rPr>
        <w:t xml:space="preserve">As pointed out in </w:t>
      </w:r>
      <w:r>
        <w:rPr>
          <w:rFonts w:asciiTheme="minorHAnsi" w:hAnsiTheme="minorHAnsi" w:cstheme="minorHAnsi"/>
          <w:sz w:val="22"/>
          <w:szCs w:val="22"/>
          <w:lang w:val="en-CA"/>
        </w:rPr>
        <w:fldChar w:fldCharType="begin"/>
      </w:r>
      <w:r>
        <w:rPr>
          <w:rFonts w:asciiTheme="minorHAnsi" w:hAnsiTheme="minorHAnsi" w:cstheme="minorHAnsi"/>
          <w:sz w:val="22"/>
          <w:szCs w:val="22"/>
          <w:lang w:val="en-CA"/>
        </w:rPr>
        <w:instrText xml:space="preserve"> REF _Ref5023201 \r \h </w:instrText>
      </w:r>
      <w:r>
        <w:rPr>
          <w:rFonts w:asciiTheme="minorHAnsi" w:hAnsiTheme="minorHAnsi" w:cstheme="minorHAnsi"/>
          <w:sz w:val="22"/>
          <w:szCs w:val="22"/>
          <w:lang w:val="en-CA"/>
        </w:rPr>
      </w:r>
      <w:r>
        <w:rPr>
          <w:rFonts w:asciiTheme="minorHAnsi" w:hAnsiTheme="minorHAnsi" w:cstheme="minorHAnsi"/>
          <w:sz w:val="22"/>
          <w:szCs w:val="22"/>
          <w:lang w:val="en-CA"/>
        </w:rPr>
        <w:fldChar w:fldCharType="separate"/>
      </w:r>
      <w:r>
        <w:rPr>
          <w:rFonts w:asciiTheme="minorHAnsi" w:hAnsiTheme="minorHAnsi" w:cstheme="minorHAnsi"/>
          <w:sz w:val="22"/>
          <w:szCs w:val="22"/>
          <w:lang w:val="en-CA"/>
        </w:rPr>
        <w:t>[2]</w:t>
      </w:r>
      <w:r>
        <w:rPr>
          <w:rFonts w:asciiTheme="minorHAnsi" w:hAnsiTheme="minorHAnsi" w:cstheme="minorHAnsi"/>
          <w:sz w:val="22"/>
          <w:szCs w:val="22"/>
          <w:lang w:val="en-CA"/>
        </w:rPr>
        <w:fldChar w:fldCharType="end"/>
      </w:r>
      <w:r>
        <w:rPr>
          <w:rFonts w:asciiTheme="minorHAnsi" w:hAnsiTheme="minorHAnsi" w:cstheme="minorHAnsi"/>
          <w:sz w:val="22"/>
          <w:szCs w:val="22"/>
          <w:lang w:val="en-CA"/>
        </w:rPr>
        <w:t>, the SCell activation procedure in TS 38.321 states that when SCell activation is completed, the UE shall monitor PDCCH</w:t>
      </w:r>
      <w:r w:rsidR="00CD7892">
        <w:rPr>
          <w:rFonts w:asciiTheme="minorHAnsi" w:hAnsiTheme="minorHAnsi" w:cstheme="minorHAnsi"/>
          <w:sz w:val="22"/>
          <w:szCs w:val="22"/>
          <w:lang w:val="en-CA"/>
        </w:rPr>
        <w:t xml:space="preserve"> in the SCell</w:t>
      </w:r>
      <w:r>
        <w:rPr>
          <w:rFonts w:asciiTheme="minorHAnsi" w:hAnsiTheme="minorHAnsi" w:cstheme="minorHAnsi"/>
          <w:sz w:val="22"/>
          <w:szCs w:val="22"/>
          <w:lang w:val="en-CA"/>
        </w:rPr>
        <w:t xml:space="preserve">. </w:t>
      </w:r>
      <w:r w:rsidR="00CD7892">
        <w:rPr>
          <w:rFonts w:asciiTheme="minorHAnsi" w:hAnsiTheme="minorHAnsi" w:cstheme="minorHAnsi"/>
          <w:sz w:val="22"/>
          <w:szCs w:val="22"/>
          <w:lang w:val="en-CA"/>
        </w:rPr>
        <w:t>In order to do so, there has to be an active TCI state for PDCCH. Additionally, an activated TCI state is required for calculating and reporting CQI, which constitutes the end-point of the activation procedure in the RRM specifications. We therefore propose that TCI state handling shall be part of the SCell activation delay requirement, and hence, that RAN4 shall continue to work on Option 1.</w:t>
      </w:r>
    </w:p>
    <w:p w14:paraId="4DCBB7DD" w14:textId="686C0172" w:rsidR="00CD7892" w:rsidRPr="001B1321" w:rsidRDefault="00CD7892" w:rsidP="00CA2037">
      <w:pPr>
        <w:rPr>
          <w:rFonts w:asciiTheme="minorHAnsi" w:hAnsiTheme="minorHAnsi" w:cstheme="minorHAnsi"/>
          <w:b/>
          <w:color w:val="1F497D" w:themeColor="text2"/>
          <w:sz w:val="22"/>
          <w:szCs w:val="22"/>
          <w:lang w:val="en-US"/>
        </w:rPr>
      </w:pPr>
      <w:r w:rsidRPr="001B1321">
        <w:rPr>
          <w:rFonts w:asciiTheme="minorHAnsi" w:hAnsiTheme="minorHAnsi" w:cstheme="minorHAnsi"/>
          <w:b/>
          <w:color w:val="1F497D" w:themeColor="text2"/>
          <w:sz w:val="22"/>
          <w:szCs w:val="22"/>
          <w:lang w:val="en-US"/>
        </w:rPr>
        <w:t xml:space="preserve">Observation 1: </w:t>
      </w:r>
      <w:r w:rsidRPr="001B1321">
        <w:rPr>
          <w:rFonts w:asciiTheme="minorHAnsi" w:hAnsiTheme="minorHAnsi" w:cstheme="minorHAnsi"/>
          <w:color w:val="1F497D" w:themeColor="text2"/>
          <w:sz w:val="22"/>
          <w:szCs w:val="22"/>
          <w:lang w:val="en-US"/>
        </w:rPr>
        <w:t>An active TCI state for PDCCH is required for PDCCH monitoring in SCell.</w:t>
      </w:r>
    </w:p>
    <w:p w14:paraId="12805CF7" w14:textId="66C020C1" w:rsidR="00CD7892" w:rsidRPr="001B1321" w:rsidRDefault="00CD7892" w:rsidP="00CA2037">
      <w:pPr>
        <w:rPr>
          <w:rFonts w:asciiTheme="minorHAnsi" w:hAnsiTheme="minorHAnsi" w:cstheme="minorHAnsi"/>
          <w:b/>
          <w:color w:val="1F497D" w:themeColor="text2"/>
          <w:sz w:val="22"/>
          <w:szCs w:val="22"/>
          <w:lang w:val="en-US"/>
        </w:rPr>
      </w:pPr>
      <w:r w:rsidRPr="001B1321">
        <w:rPr>
          <w:rFonts w:asciiTheme="minorHAnsi" w:hAnsiTheme="minorHAnsi" w:cstheme="minorHAnsi"/>
          <w:b/>
          <w:color w:val="1F497D" w:themeColor="text2"/>
          <w:sz w:val="22"/>
          <w:szCs w:val="22"/>
          <w:lang w:val="en-US"/>
        </w:rPr>
        <w:t xml:space="preserve">Observation 2: </w:t>
      </w:r>
      <w:r w:rsidRPr="001B1321">
        <w:rPr>
          <w:rFonts w:asciiTheme="minorHAnsi" w:hAnsiTheme="minorHAnsi" w:cstheme="minorHAnsi"/>
          <w:color w:val="1F497D" w:themeColor="text2"/>
          <w:sz w:val="22"/>
          <w:szCs w:val="22"/>
          <w:lang w:val="en-US"/>
        </w:rPr>
        <w:t>An active TCI state for PDCCH is required for reporting of CQI</w:t>
      </w:r>
      <w:r w:rsidR="001A4F53">
        <w:rPr>
          <w:rFonts w:asciiTheme="minorHAnsi" w:hAnsiTheme="minorHAnsi" w:cstheme="minorHAnsi"/>
          <w:color w:val="1F497D" w:themeColor="text2"/>
          <w:sz w:val="22"/>
          <w:szCs w:val="22"/>
          <w:lang w:val="en-US"/>
        </w:rPr>
        <w:t>, which defines the end-point of the SCell activation from RRM perspective.</w:t>
      </w:r>
    </w:p>
    <w:p w14:paraId="48B384CC" w14:textId="56319BA0" w:rsidR="00CD7892" w:rsidRPr="001B1321" w:rsidRDefault="00CD7892" w:rsidP="00CA2037">
      <w:pPr>
        <w:rPr>
          <w:rFonts w:asciiTheme="minorHAnsi" w:hAnsiTheme="minorHAnsi" w:cstheme="minorHAnsi"/>
          <w:b/>
          <w:color w:val="1F497D" w:themeColor="text2"/>
          <w:sz w:val="22"/>
          <w:szCs w:val="22"/>
          <w:lang w:val="en-US"/>
        </w:rPr>
      </w:pPr>
      <w:r w:rsidRPr="001B1321">
        <w:rPr>
          <w:rFonts w:asciiTheme="minorHAnsi" w:hAnsiTheme="minorHAnsi" w:cstheme="minorHAnsi"/>
          <w:b/>
          <w:color w:val="1F497D" w:themeColor="text2"/>
          <w:sz w:val="22"/>
          <w:szCs w:val="22"/>
          <w:lang w:val="en-US"/>
        </w:rPr>
        <w:t xml:space="preserve">Proposal 1: </w:t>
      </w:r>
      <w:r w:rsidRPr="001B1321">
        <w:rPr>
          <w:rFonts w:asciiTheme="minorHAnsi" w:hAnsiTheme="minorHAnsi" w:cstheme="minorHAnsi"/>
          <w:color w:val="1F497D" w:themeColor="text2"/>
          <w:sz w:val="22"/>
          <w:szCs w:val="22"/>
          <w:lang w:val="en-US"/>
        </w:rPr>
        <w:t xml:space="preserve">SCell activation delay requirements are based on Option 1, i.e., TCI state handling is included in the </w:t>
      </w:r>
      <w:r w:rsidR="001A4F53">
        <w:rPr>
          <w:rFonts w:asciiTheme="minorHAnsi" w:hAnsiTheme="minorHAnsi" w:cstheme="minorHAnsi"/>
          <w:color w:val="1F497D" w:themeColor="text2"/>
          <w:sz w:val="22"/>
          <w:szCs w:val="22"/>
          <w:lang w:val="en-US"/>
        </w:rPr>
        <w:t xml:space="preserve">SCell </w:t>
      </w:r>
      <w:r w:rsidRPr="001B1321">
        <w:rPr>
          <w:rFonts w:asciiTheme="minorHAnsi" w:hAnsiTheme="minorHAnsi" w:cstheme="minorHAnsi"/>
          <w:color w:val="1F497D" w:themeColor="text2"/>
          <w:sz w:val="22"/>
          <w:szCs w:val="22"/>
          <w:lang w:val="en-US"/>
        </w:rPr>
        <w:t>activation delay requirement.</w:t>
      </w:r>
    </w:p>
    <w:p w14:paraId="702EB861" w14:textId="40F4B3E1" w:rsidR="00CA2037" w:rsidRDefault="001A4F53" w:rsidP="00CA2037">
      <w:pPr>
        <w:rPr>
          <w:rFonts w:asciiTheme="minorHAnsi" w:hAnsiTheme="minorHAnsi" w:cstheme="minorHAnsi"/>
          <w:sz w:val="22"/>
          <w:szCs w:val="22"/>
          <w:lang w:val="en-CA"/>
        </w:rPr>
      </w:pPr>
      <w:r>
        <w:rPr>
          <w:rFonts w:asciiTheme="minorHAnsi" w:hAnsiTheme="minorHAnsi" w:cstheme="minorHAnsi"/>
          <w:sz w:val="22"/>
          <w:szCs w:val="22"/>
          <w:lang w:val="en-CA"/>
        </w:rPr>
        <w:t>Option 1 further specifies two cases:</w:t>
      </w:r>
    </w:p>
    <w:p w14:paraId="06A59F53" w14:textId="644A441A" w:rsidR="001A4F53" w:rsidRDefault="001A4F53" w:rsidP="001A4F53">
      <w:pPr>
        <w:pStyle w:val="ListParagraph"/>
        <w:numPr>
          <w:ilvl w:val="0"/>
          <w:numId w:val="15"/>
        </w:numPr>
        <w:rPr>
          <w:rFonts w:asciiTheme="minorHAnsi" w:hAnsiTheme="minorHAnsi" w:cstheme="minorHAnsi"/>
          <w:sz w:val="22"/>
          <w:szCs w:val="22"/>
          <w:lang w:val="en-CA"/>
        </w:rPr>
      </w:pPr>
      <w:r>
        <w:rPr>
          <w:rFonts w:asciiTheme="minorHAnsi" w:hAnsiTheme="minorHAnsi" w:cstheme="minorHAnsi"/>
          <w:sz w:val="22"/>
          <w:szCs w:val="22"/>
          <w:lang w:val="en-CA"/>
        </w:rPr>
        <w:t xml:space="preserve">Case 1: SCell activation command is received before TCI state activation </w:t>
      </w:r>
      <w:r w:rsidR="00144AFA">
        <w:rPr>
          <w:rFonts w:asciiTheme="minorHAnsi" w:hAnsiTheme="minorHAnsi" w:cstheme="minorHAnsi"/>
          <w:sz w:val="22"/>
          <w:szCs w:val="22"/>
          <w:lang w:val="en-CA"/>
        </w:rPr>
        <w:t xml:space="preserve">command </w:t>
      </w:r>
      <w:r>
        <w:rPr>
          <w:rFonts w:asciiTheme="minorHAnsi" w:hAnsiTheme="minorHAnsi" w:cstheme="minorHAnsi"/>
          <w:sz w:val="22"/>
          <w:szCs w:val="22"/>
          <w:lang w:val="en-CA"/>
        </w:rPr>
        <w:t>is received.</w:t>
      </w:r>
    </w:p>
    <w:p w14:paraId="340B2EFA" w14:textId="0645772B" w:rsidR="001A4F53" w:rsidRDefault="001A4F53" w:rsidP="001A4F53">
      <w:pPr>
        <w:pStyle w:val="ListParagraph"/>
        <w:numPr>
          <w:ilvl w:val="0"/>
          <w:numId w:val="15"/>
        </w:numPr>
        <w:rPr>
          <w:rFonts w:asciiTheme="minorHAnsi" w:hAnsiTheme="minorHAnsi" w:cstheme="minorHAnsi"/>
          <w:sz w:val="22"/>
          <w:szCs w:val="22"/>
          <w:lang w:val="en-CA"/>
        </w:rPr>
      </w:pPr>
      <w:r>
        <w:rPr>
          <w:rFonts w:asciiTheme="minorHAnsi" w:hAnsiTheme="minorHAnsi" w:cstheme="minorHAnsi"/>
          <w:sz w:val="22"/>
          <w:szCs w:val="22"/>
          <w:lang w:val="en-CA"/>
        </w:rPr>
        <w:t>Case 2: SCell activation command and TCI state activation command are received at the same time.</w:t>
      </w:r>
    </w:p>
    <w:p w14:paraId="31F95D2D" w14:textId="77EB39EB" w:rsidR="001A4F53" w:rsidRDefault="00144AFA" w:rsidP="001A4F53">
      <w:pPr>
        <w:rPr>
          <w:rFonts w:asciiTheme="minorHAnsi" w:hAnsiTheme="minorHAnsi" w:cstheme="minorHAnsi"/>
          <w:sz w:val="22"/>
          <w:szCs w:val="22"/>
          <w:lang w:val="en-CA"/>
        </w:rPr>
      </w:pPr>
      <w:r>
        <w:rPr>
          <w:rFonts w:asciiTheme="minorHAnsi" w:hAnsiTheme="minorHAnsi" w:cstheme="minorHAnsi"/>
          <w:sz w:val="22"/>
          <w:szCs w:val="22"/>
          <w:lang w:val="en-CA"/>
        </w:rPr>
        <w:t xml:space="preserve">As mentioned in our previous contribution </w:t>
      </w:r>
      <w:r>
        <w:rPr>
          <w:rFonts w:asciiTheme="minorHAnsi" w:hAnsiTheme="minorHAnsi" w:cstheme="minorHAnsi"/>
          <w:sz w:val="22"/>
          <w:szCs w:val="22"/>
          <w:lang w:val="en-CA"/>
        </w:rPr>
        <w:fldChar w:fldCharType="begin"/>
      </w:r>
      <w:r>
        <w:rPr>
          <w:rFonts w:asciiTheme="minorHAnsi" w:hAnsiTheme="minorHAnsi" w:cstheme="minorHAnsi"/>
          <w:sz w:val="22"/>
          <w:szCs w:val="22"/>
          <w:lang w:val="en-CA"/>
        </w:rPr>
        <w:instrText xml:space="preserve"> REF _Ref5024221 \r \h </w:instrText>
      </w:r>
      <w:r>
        <w:rPr>
          <w:rFonts w:asciiTheme="minorHAnsi" w:hAnsiTheme="minorHAnsi" w:cstheme="minorHAnsi"/>
          <w:sz w:val="22"/>
          <w:szCs w:val="22"/>
          <w:lang w:val="en-CA"/>
        </w:rPr>
      </w:r>
      <w:r>
        <w:rPr>
          <w:rFonts w:asciiTheme="minorHAnsi" w:hAnsiTheme="minorHAnsi" w:cstheme="minorHAnsi"/>
          <w:sz w:val="22"/>
          <w:szCs w:val="22"/>
          <w:lang w:val="en-CA"/>
        </w:rPr>
        <w:fldChar w:fldCharType="separate"/>
      </w:r>
      <w:r>
        <w:rPr>
          <w:rFonts w:asciiTheme="minorHAnsi" w:hAnsiTheme="minorHAnsi" w:cstheme="minorHAnsi"/>
          <w:sz w:val="22"/>
          <w:szCs w:val="22"/>
          <w:lang w:val="en-CA"/>
        </w:rPr>
        <w:t>[3]</w:t>
      </w:r>
      <w:r>
        <w:rPr>
          <w:rFonts w:asciiTheme="minorHAnsi" w:hAnsiTheme="minorHAnsi" w:cstheme="minorHAnsi"/>
          <w:sz w:val="22"/>
          <w:szCs w:val="22"/>
          <w:lang w:val="en-CA"/>
        </w:rPr>
        <w:fldChar w:fldCharType="end"/>
      </w:r>
      <w:r>
        <w:rPr>
          <w:rFonts w:asciiTheme="minorHAnsi" w:hAnsiTheme="minorHAnsi" w:cstheme="minorHAnsi"/>
          <w:sz w:val="22"/>
          <w:szCs w:val="22"/>
          <w:lang w:val="en-CA"/>
        </w:rPr>
        <w:t xml:space="preserve">, we see that both cases are equally valid, and that it very much depends on the radio environment in which the UE and gNB operate whether TCI state can be activated already at the point in time when the SCell activation command is sent (Case 2), or whether additional feedback in terms of an L1-RSRP report is needed before the gNB can select and activate a suitable TCI state for PDCCH. We see these cases as equally important </w:t>
      </w:r>
      <w:r w:rsidR="00BC37AB">
        <w:rPr>
          <w:rFonts w:asciiTheme="minorHAnsi" w:hAnsiTheme="minorHAnsi" w:cstheme="minorHAnsi"/>
          <w:sz w:val="22"/>
          <w:szCs w:val="22"/>
          <w:lang w:val="en-CA"/>
        </w:rPr>
        <w:t>for good performance in the network, and therefore propose that the SCell activation delay requirement shall cover both cases.</w:t>
      </w:r>
    </w:p>
    <w:p w14:paraId="1619F21F" w14:textId="01044BA8" w:rsidR="00BC37AB" w:rsidRDefault="00BC37AB" w:rsidP="001A4F53">
      <w:pPr>
        <w:rPr>
          <w:rFonts w:asciiTheme="minorHAnsi" w:hAnsiTheme="minorHAnsi" w:cstheme="minorHAnsi"/>
          <w:color w:val="1F497D" w:themeColor="text2"/>
          <w:sz w:val="22"/>
          <w:szCs w:val="22"/>
          <w:lang w:val="en-US"/>
        </w:rPr>
      </w:pPr>
      <w:r w:rsidRPr="00BC37AB">
        <w:rPr>
          <w:rFonts w:asciiTheme="minorHAnsi" w:hAnsiTheme="minorHAnsi" w:cstheme="minorHAnsi"/>
          <w:b/>
          <w:color w:val="1F497D" w:themeColor="text2"/>
          <w:sz w:val="22"/>
          <w:szCs w:val="22"/>
          <w:lang w:val="en-US"/>
        </w:rPr>
        <w:t xml:space="preserve">Proposal 2: </w:t>
      </w:r>
      <w:r w:rsidRPr="00BC37AB">
        <w:rPr>
          <w:rFonts w:asciiTheme="minorHAnsi" w:hAnsiTheme="minorHAnsi" w:cstheme="minorHAnsi"/>
          <w:color w:val="1F497D" w:themeColor="text2"/>
          <w:sz w:val="22"/>
          <w:szCs w:val="22"/>
          <w:lang w:val="en-US"/>
        </w:rPr>
        <w:t xml:space="preserve">SCell activation delay requirement shall cover both cases, i.e., </w:t>
      </w:r>
      <w:r>
        <w:rPr>
          <w:rFonts w:asciiTheme="minorHAnsi" w:hAnsiTheme="minorHAnsi" w:cstheme="minorHAnsi"/>
          <w:color w:val="1F497D" w:themeColor="text2"/>
          <w:sz w:val="22"/>
          <w:szCs w:val="22"/>
          <w:lang w:val="en-US"/>
        </w:rPr>
        <w:t>both when TCI state for PDCCH is provided with the SCell activation command, and when it is provided after the SCell activation command.</w:t>
      </w:r>
    </w:p>
    <w:p w14:paraId="3608A362" w14:textId="4609BBBB" w:rsidR="00ED5334" w:rsidRDefault="00ED5334" w:rsidP="001A4F53">
      <w:pPr>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The SCell activation delay currently comprises </w:t>
      </w:r>
      <w:r w:rsidRPr="003445FB">
        <w:t>[T</w:t>
      </w:r>
      <w:r w:rsidRPr="003445FB">
        <w:rPr>
          <w:vertAlign w:val="subscript"/>
        </w:rPr>
        <w:t>HARQ</w:t>
      </w:r>
      <w:r w:rsidRPr="003445FB">
        <w:t xml:space="preserve"> + T</w:t>
      </w:r>
      <w:r w:rsidRPr="003445FB">
        <w:rPr>
          <w:vertAlign w:val="subscript"/>
        </w:rPr>
        <w:t>activation_time</w:t>
      </w:r>
      <w:r w:rsidRPr="003445FB">
        <w:t xml:space="preserve"> + T</w:t>
      </w:r>
      <w:r w:rsidRPr="003445FB">
        <w:rPr>
          <w:vertAlign w:val="subscript"/>
        </w:rPr>
        <w:t>CSI_Reporting</w:t>
      </w:r>
      <w:r w:rsidRPr="003445FB">
        <w:t>]</w:t>
      </w:r>
      <w:r>
        <w:rPr>
          <w:rFonts w:asciiTheme="minorHAnsi" w:hAnsiTheme="minorHAnsi" w:cstheme="minorHAnsi"/>
          <w:color w:val="000000" w:themeColor="text1"/>
          <w:sz w:val="22"/>
          <w:szCs w:val="22"/>
          <w:lang w:val="en-US"/>
        </w:rPr>
        <w:t>, where for CSI reporting the prerequisit</w:t>
      </w:r>
      <w:r w:rsidR="00C76447">
        <w:rPr>
          <w:rFonts w:asciiTheme="minorHAnsi" w:hAnsiTheme="minorHAnsi" w:cstheme="minorHAnsi"/>
          <w:color w:val="000000" w:themeColor="text1"/>
          <w:sz w:val="22"/>
          <w:szCs w:val="22"/>
          <w:lang w:val="en-US"/>
        </w:rPr>
        <w:t>e</w:t>
      </w:r>
      <w:r>
        <w:rPr>
          <w:rFonts w:asciiTheme="minorHAnsi" w:hAnsiTheme="minorHAnsi" w:cstheme="minorHAnsi"/>
          <w:color w:val="000000" w:themeColor="text1"/>
          <w:sz w:val="22"/>
          <w:szCs w:val="22"/>
          <w:lang w:val="en-US"/>
        </w:rPr>
        <w:t>s are:</w:t>
      </w:r>
    </w:p>
    <w:p w14:paraId="49CBECB4" w14:textId="646D4F86" w:rsidR="00ED5334" w:rsidRDefault="00ED5334" w:rsidP="00ED5334">
      <w:pPr>
        <w:pStyle w:val="ListParagraph"/>
        <w:numPr>
          <w:ilvl w:val="0"/>
          <w:numId w:val="16"/>
        </w:numPr>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lastRenderedPageBreak/>
        <w:t>synchronization to the SCell has been achieved (</w:t>
      </w:r>
      <w:r w:rsidRPr="003445FB">
        <w:t>T</w:t>
      </w:r>
      <w:r w:rsidRPr="003445FB">
        <w:rPr>
          <w:vertAlign w:val="subscript"/>
        </w:rPr>
        <w:t>activation_time</w:t>
      </w:r>
      <w:r>
        <w:rPr>
          <w:rFonts w:asciiTheme="minorHAnsi" w:hAnsiTheme="minorHAnsi" w:cstheme="minorHAnsi"/>
          <w:color w:val="000000" w:themeColor="text1"/>
          <w:sz w:val="22"/>
          <w:szCs w:val="22"/>
          <w:lang w:val="en-US"/>
        </w:rPr>
        <w:t>)</w:t>
      </w:r>
    </w:p>
    <w:p w14:paraId="5090B885" w14:textId="1BD0CF96" w:rsidR="00ED5334" w:rsidRDefault="00ED5334" w:rsidP="00ED5334">
      <w:pPr>
        <w:pStyle w:val="ListParagraph"/>
        <w:numPr>
          <w:ilvl w:val="0"/>
          <w:numId w:val="16"/>
        </w:numPr>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TCI state for PDCCH has been activated.</w:t>
      </w:r>
    </w:p>
    <w:p w14:paraId="0FF793F3" w14:textId="51F296D5" w:rsidR="00C76447" w:rsidRDefault="00ED5334" w:rsidP="00C76447">
      <w:pPr>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Since both synchronization and an active TCI state are needed, we think that one may modify the requirement</w:t>
      </w:r>
      <w:r w:rsidR="00C76447">
        <w:rPr>
          <w:rFonts w:asciiTheme="minorHAnsi" w:hAnsiTheme="minorHAnsi" w:cstheme="minorHAnsi"/>
          <w:color w:val="000000" w:themeColor="text1"/>
          <w:sz w:val="22"/>
          <w:szCs w:val="22"/>
          <w:lang w:val="en-US"/>
        </w:rPr>
        <w:t xml:space="preserve"> into e.g. </w:t>
      </w:r>
      <w:r w:rsidR="00C76447" w:rsidRPr="003445FB">
        <w:t>[T</w:t>
      </w:r>
      <w:r w:rsidR="00C76447" w:rsidRPr="003445FB">
        <w:rPr>
          <w:vertAlign w:val="subscript"/>
        </w:rPr>
        <w:t>HARQ</w:t>
      </w:r>
      <w:r w:rsidR="00C76447" w:rsidRPr="003445FB">
        <w:t xml:space="preserve"> + </w:t>
      </w:r>
      <w:r w:rsidR="00C76447">
        <w:t>max(</w:t>
      </w:r>
      <w:r w:rsidR="00C76447" w:rsidRPr="003445FB">
        <w:t>T</w:t>
      </w:r>
      <w:r w:rsidR="00C76447" w:rsidRPr="003445FB">
        <w:rPr>
          <w:vertAlign w:val="subscript"/>
        </w:rPr>
        <w:t>activation_time</w:t>
      </w:r>
      <w:r w:rsidR="00C76447">
        <w:t>,T</w:t>
      </w:r>
      <w:r w:rsidR="00C76447">
        <w:rPr>
          <w:vertAlign w:val="subscript"/>
        </w:rPr>
        <w:t>TCI_activation</w:t>
      </w:r>
      <w:r w:rsidR="00C76447">
        <w:t>)</w:t>
      </w:r>
      <w:r w:rsidR="00C76447" w:rsidRPr="003445FB">
        <w:t xml:space="preserve"> + T</w:t>
      </w:r>
      <w:r w:rsidR="00C76447" w:rsidRPr="003445FB">
        <w:rPr>
          <w:vertAlign w:val="subscript"/>
        </w:rPr>
        <w:t>CSI_Reporting</w:t>
      </w:r>
      <w:r w:rsidR="00C76447" w:rsidRPr="003445FB">
        <w:t>]</w:t>
      </w:r>
      <w:r w:rsidR="00C76447">
        <w:t xml:space="preserve">, </w:t>
      </w:r>
      <w:r w:rsidR="00C76447">
        <w:rPr>
          <w:rFonts w:asciiTheme="minorHAnsi" w:hAnsiTheme="minorHAnsi" w:cstheme="minorHAnsi"/>
          <w:color w:val="000000" w:themeColor="text1"/>
          <w:sz w:val="22"/>
          <w:szCs w:val="22"/>
        </w:rPr>
        <w:t xml:space="preserve">where </w:t>
      </w:r>
      <w:r w:rsidR="00C76447">
        <w:t>T</w:t>
      </w:r>
      <w:r w:rsidR="00C76447">
        <w:rPr>
          <w:vertAlign w:val="subscript"/>
        </w:rPr>
        <w:t>TCI_activation</w:t>
      </w:r>
      <w:r w:rsidR="00C76447">
        <w:rPr>
          <w:rFonts w:asciiTheme="minorHAnsi" w:hAnsiTheme="minorHAnsi" w:cstheme="minorHAnsi"/>
          <w:color w:val="000000" w:themeColor="text1"/>
          <w:sz w:val="22"/>
          <w:szCs w:val="22"/>
          <w:lang w:val="en-US"/>
        </w:rPr>
        <w:t xml:space="preserve"> can be set to zero when provided at the time of SCell activation. In other cases, it would be counting from the reception of the SCell activation command and until the TCI state activation command is received. Explicit time for L1-RSRP reporting would not be needed in the requirement as in case such reporting is requested by the gNB for the purpose of selecting TCI state, the TCI activation command will not be sent before feedback has been received by the gNB.</w:t>
      </w:r>
    </w:p>
    <w:p w14:paraId="26A099A6" w14:textId="785DAD18" w:rsidR="00194D90" w:rsidRPr="00194D90" w:rsidRDefault="00C76447" w:rsidP="00C76447">
      <w:pPr>
        <w:rPr>
          <w:rFonts w:asciiTheme="minorHAnsi" w:hAnsiTheme="minorHAnsi" w:cstheme="minorHAnsi"/>
          <w:color w:val="1F497D" w:themeColor="text2"/>
          <w:sz w:val="22"/>
          <w:szCs w:val="22"/>
          <w:lang w:val="en-US"/>
        </w:rPr>
      </w:pPr>
      <w:r>
        <w:rPr>
          <w:rFonts w:asciiTheme="minorHAnsi" w:hAnsiTheme="minorHAnsi" w:cstheme="minorHAnsi"/>
          <w:b/>
          <w:color w:val="1F497D" w:themeColor="text2"/>
          <w:sz w:val="22"/>
          <w:szCs w:val="22"/>
          <w:lang w:val="en-US"/>
        </w:rPr>
        <w:t>Observation</w:t>
      </w:r>
      <w:r w:rsidRPr="00BC37AB">
        <w:rPr>
          <w:rFonts w:asciiTheme="minorHAnsi" w:hAnsiTheme="minorHAnsi" w:cstheme="minorHAnsi"/>
          <w:b/>
          <w:color w:val="1F497D" w:themeColor="text2"/>
          <w:sz w:val="22"/>
          <w:szCs w:val="22"/>
          <w:lang w:val="en-US"/>
        </w:rPr>
        <w:t xml:space="preserve"> </w:t>
      </w:r>
      <w:r>
        <w:rPr>
          <w:rFonts w:asciiTheme="minorHAnsi" w:hAnsiTheme="minorHAnsi" w:cstheme="minorHAnsi"/>
          <w:b/>
          <w:color w:val="1F497D" w:themeColor="text2"/>
          <w:sz w:val="22"/>
          <w:szCs w:val="22"/>
          <w:lang w:val="en-US"/>
        </w:rPr>
        <w:t>3</w:t>
      </w:r>
      <w:r w:rsidRPr="00BC37AB">
        <w:rPr>
          <w:rFonts w:asciiTheme="minorHAnsi" w:hAnsiTheme="minorHAnsi" w:cstheme="minorHAnsi"/>
          <w:b/>
          <w:color w:val="1F497D" w:themeColor="text2"/>
          <w:sz w:val="22"/>
          <w:szCs w:val="22"/>
          <w:lang w:val="en-US"/>
        </w:rPr>
        <w:t xml:space="preserve">: </w:t>
      </w:r>
      <w:r>
        <w:rPr>
          <w:rFonts w:asciiTheme="minorHAnsi" w:hAnsiTheme="minorHAnsi" w:cstheme="minorHAnsi"/>
          <w:color w:val="1F497D" w:themeColor="text2"/>
          <w:sz w:val="22"/>
          <w:szCs w:val="22"/>
          <w:lang w:val="en-US"/>
        </w:rPr>
        <w:t xml:space="preserve">The prerequisites for </w:t>
      </w:r>
      <w:r w:rsidRPr="00BC37AB">
        <w:rPr>
          <w:rFonts w:asciiTheme="minorHAnsi" w:hAnsiTheme="minorHAnsi" w:cstheme="minorHAnsi"/>
          <w:color w:val="1F497D" w:themeColor="text2"/>
          <w:sz w:val="22"/>
          <w:szCs w:val="22"/>
          <w:lang w:val="en-US"/>
        </w:rPr>
        <w:t>C</w:t>
      </w:r>
      <w:r>
        <w:rPr>
          <w:rFonts w:asciiTheme="minorHAnsi" w:hAnsiTheme="minorHAnsi" w:cstheme="minorHAnsi"/>
          <w:color w:val="1F497D" w:themeColor="text2"/>
          <w:sz w:val="22"/>
          <w:szCs w:val="22"/>
          <w:lang w:val="en-US"/>
        </w:rPr>
        <w:t>QI reporting are: synchronization has been achieved towards the SCell, and a TCI state has been activated for PDCCH.</w:t>
      </w:r>
    </w:p>
    <w:p w14:paraId="5E75097A" w14:textId="0F72D823" w:rsidR="00A02FDB" w:rsidRPr="00954A9B" w:rsidRDefault="00C76447" w:rsidP="00A9109C">
      <w:pPr>
        <w:rPr>
          <w:rFonts w:asciiTheme="minorHAnsi" w:hAnsiTheme="minorHAnsi" w:cstheme="minorHAnsi"/>
          <w:color w:val="1F497D" w:themeColor="text2"/>
          <w:sz w:val="22"/>
          <w:szCs w:val="22"/>
          <w:lang w:val="en-US"/>
        </w:rPr>
      </w:pPr>
      <w:r w:rsidRPr="00C76447">
        <w:rPr>
          <w:rFonts w:asciiTheme="minorHAnsi" w:hAnsiTheme="minorHAnsi" w:cstheme="minorHAnsi"/>
          <w:b/>
          <w:color w:val="1F497D" w:themeColor="text2"/>
          <w:sz w:val="22"/>
          <w:szCs w:val="22"/>
          <w:lang w:val="en-US"/>
        </w:rPr>
        <w:t xml:space="preserve">Proposal 3: </w:t>
      </w:r>
      <w:r>
        <w:rPr>
          <w:rFonts w:asciiTheme="minorHAnsi" w:hAnsiTheme="minorHAnsi" w:cstheme="minorHAnsi"/>
          <w:color w:val="1F497D" w:themeColor="text2"/>
          <w:sz w:val="22"/>
          <w:szCs w:val="22"/>
          <w:lang w:val="en-US"/>
        </w:rPr>
        <w:t>The SCell activation delay requirement capture</w:t>
      </w:r>
      <w:r w:rsidR="00581DB7">
        <w:rPr>
          <w:rFonts w:asciiTheme="minorHAnsi" w:hAnsiTheme="minorHAnsi" w:cstheme="minorHAnsi"/>
          <w:color w:val="1F497D" w:themeColor="text2"/>
          <w:sz w:val="22"/>
          <w:szCs w:val="22"/>
          <w:lang w:val="en-US"/>
        </w:rPr>
        <w:t>s</w:t>
      </w:r>
      <w:r>
        <w:rPr>
          <w:rFonts w:asciiTheme="minorHAnsi" w:hAnsiTheme="minorHAnsi" w:cstheme="minorHAnsi"/>
          <w:color w:val="1F497D" w:themeColor="text2"/>
          <w:sz w:val="22"/>
          <w:szCs w:val="22"/>
          <w:lang w:val="en-US"/>
        </w:rPr>
        <w:t xml:space="preserve"> delay</w:t>
      </w:r>
      <w:r w:rsidR="00643BEC">
        <w:rPr>
          <w:rFonts w:asciiTheme="minorHAnsi" w:hAnsiTheme="minorHAnsi" w:cstheme="minorHAnsi"/>
          <w:color w:val="1F497D" w:themeColor="text2"/>
          <w:sz w:val="22"/>
          <w:szCs w:val="22"/>
          <w:lang w:val="en-US"/>
        </w:rPr>
        <w:t>ed</w:t>
      </w:r>
      <w:r>
        <w:rPr>
          <w:rFonts w:asciiTheme="minorHAnsi" w:hAnsiTheme="minorHAnsi" w:cstheme="minorHAnsi"/>
          <w:color w:val="1F497D" w:themeColor="text2"/>
          <w:sz w:val="22"/>
          <w:szCs w:val="22"/>
          <w:lang w:val="en-US"/>
        </w:rPr>
        <w:t xml:space="preserve"> TCI state activation by considering </w:t>
      </w:r>
      <w:r w:rsidRPr="00C76447">
        <w:rPr>
          <w:rFonts w:asciiTheme="minorHAnsi" w:hAnsiTheme="minorHAnsi" w:cstheme="minorHAnsi"/>
          <w:color w:val="1F497D" w:themeColor="text2"/>
          <w:sz w:val="22"/>
          <w:szCs w:val="22"/>
          <w:lang w:val="en-US"/>
        </w:rPr>
        <w:t>max(T</w:t>
      </w:r>
      <w:r w:rsidRPr="00C76447">
        <w:rPr>
          <w:rFonts w:asciiTheme="minorHAnsi" w:hAnsiTheme="minorHAnsi" w:cstheme="minorHAnsi"/>
          <w:color w:val="1F497D" w:themeColor="text2"/>
          <w:sz w:val="22"/>
          <w:szCs w:val="22"/>
          <w:vertAlign w:val="subscript"/>
          <w:lang w:val="en-US"/>
        </w:rPr>
        <w:t>activation_time</w:t>
      </w:r>
      <w:r w:rsidRPr="00C76447">
        <w:rPr>
          <w:rFonts w:asciiTheme="minorHAnsi" w:hAnsiTheme="minorHAnsi" w:cstheme="minorHAnsi"/>
          <w:color w:val="1F497D" w:themeColor="text2"/>
          <w:sz w:val="22"/>
          <w:szCs w:val="22"/>
          <w:lang w:val="en-US"/>
        </w:rPr>
        <w:t>,T</w:t>
      </w:r>
      <w:r w:rsidRPr="00C76447">
        <w:rPr>
          <w:rFonts w:asciiTheme="minorHAnsi" w:hAnsiTheme="minorHAnsi" w:cstheme="minorHAnsi"/>
          <w:color w:val="1F497D" w:themeColor="text2"/>
          <w:sz w:val="22"/>
          <w:szCs w:val="22"/>
          <w:vertAlign w:val="subscript"/>
          <w:lang w:val="en-US"/>
        </w:rPr>
        <w:t>TCI_activation</w:t>
      </w:r>
      <w:r w:rsidRPr="00C76447">
        <w:rPr>
          <w:rFonts w:asciiTheme="minorHAnsi" w:hAnsiTheme="minorHAnsi" w:cstheme="minorHAnsi"/>
          <w:color w:val="1F497D" w:themeColor="text2"/>
          <w:sz w:val="22"/>
          <w:szCs w:val="22"/>
          <w:lang w:val="en-US"/>
        </w:rPr>
        <w:t>)</w:t>
      </w:r>
      <w:r>
        <w:rPr>
          <w:rFonts w:asciiTheme="minorHAnsi" w:hAnsiTheme="minorHAnsi" w:cstheme="minorHAnsi"/>
          <w:color w:val="1F497D" w:themeColor="text2"/>
          <w:sz w:val="22"/>
          <w:szCs w:val="22"/>
          <w:lang w:val="en-US"/>
        </w:rPr>
        <w:t xml:space="preserve"> in the </w:t>
      </w:r>
      <w:r w:rsidR="00194D90">
        <w:rPr>
          <w:rFonts w:asciiTheme="minorHAnsi" w:hAnsiTheme="minorHAnsi" w:cstheme="minorHAnsi"/>
          <w:color w:val="1F497D" w:themeColor="text2"/>
          <w:sz w:val="22"/>
          <w:szCs w:val="22"/>
          <w:lang w:val="en-US"/>
        </w:rPr>
        <w:t xml:space="preserve">general delay requirement, where </w:t>
      </w:r>
      <w:r w:rsidR="00194D90" w:rsidRPr="00C76447">
        <w:rPr>
          <w:rFonts w:asciiTheme="minorHAnsi" w:hAnsiTheme="minorHAnsi" w:cstheme="minorHAnsi"/>
          <w:color w:val="1F497D" w:themeColor="text2"/>
          <w:sz w:val="22"/>
          <w:szCs w:val="22"/>
          <w:lang w:val="en-US"/>
        </w:rPr>
        <w:t>T</w:t>
      </w:r>
      <w:r w:rsidR="00194D90" w:rsidRPr="00C76447">
        <w:rPr>
          <w:rFonts w:asciiTheme="minorHAnsi" w:hAnsiTheme="minorHAnsi" w:cstheme="minorHAnsi"/>
          <w:color w:val="1F497D" w:themeColor="text2"/>
          <w:sz w:val="22"/>
          <w:szCs w:val="22"/>
          <w:vertAlign w:val="subscript"/>
          <w:lang w:val="en-US"/>
        </w:rPr>
        <w:t>TCI_activation</w:t>
      </w:r>
      <w:r w:rsidR="00194D90">
        <w:rPr>
          <w:rFonts w:asciiTheme="minorHAnsi" w:hAnsiTheme="minorHAnsi" w:cstheme="minorHAnsi"/>
          <w:color w:val="1F497D" w:themeColor="text2"/>
          <w:sz w:val="22"/>
          <w:szCs w:val="22"/>
          <w:lang w:val="en-US"/>
        </w:rPr>
        <w:t xml:space="preserve"> is expressing the latency between reception of SCell activation command and reception of TCI state activation for PDCCH.</w:t>
      </w:r>
    </w:p>
    <w:p w14:paraId="6213C13E" w14:textId="43DA7DAC"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301409D9" w14:textId="6C31D884" w:rsidR="00954A9B" w:rsidRPr="00954A9B" w:rsidRDefault="00954A9B" w:rsidP="00954A9B">
      <w:pPr>
        <w:rPr>
          <w:lang w:val="en-CA"/>
        </w:rPr>
      </w:pPr>
      <w:r>
        <w:rPr>
          <w:rFonts w:asciiTheme="minorHAnsi" w:hAnsiTheme="minorHAnsi" w:cstheme="minorHAnsi"/>
          <w:color w:val="000000" w:themeColor="text1"/>
          <w:sz w:val="22"/>
          <w:szCs w:val="22"/>
          <w:lang w:val="en-US"/>
        </w:rPr>
        <w:t>In this contribution we have made the following observations regarding TCI state activation at SCell activation:</w:t>
      </w:r>
    </w:p>
    <w:p w14:paraId="67F566BC" w14:textId="77777777" w:rsidR="00954A9B" w:rsidRPr="001B1321" w:rsidRDefault="00954A9B" w:rsidP="00954A9B">
      <w:pPr>
        <w:rPr>
          <w:rFonts w:asciiTheme="minorHAnsi" w:hAnsiTheme="minorHAnsi" w:cstheme="minorHAnsi"/>
          <w:b/>
          <w:color w:val="1F497D" w:themeColor="text2"/>
          <w:sz w:val="22"/>
          <w:szCs w:val="22"/>
          <w:lang w:val="en-US"/>
        </w:rPr>
      </w:pPr>
      <w:r w:rsidRPr="001B1321">
        <w:rPr>
          <w:rFonts w:asciiTheme="minorHAnsi" w:hAnsiTheme="minorHAnsi" w:cstheme="minorHAnsi"/>
          <w:b/>
          <w:color w:val="1F497D" w:themeColor="text2"/>
          <w:sz w:val="22"/>
          <w:szCs w:val="22"/>
          <w:lang w:val="en-US"/>
        </w:rPr>
        <w:t xml:space="preserve">Observation 1: </w:t>
      </w:r>
      <w:r w:rsidRPr="001B1321">
        <w:rPr>
          <w:rFonts w:asciiTheme="minorHAnsi" w:hAnsiTheme="minorHAnsi" w:cstheme="minorHAnsi"/>
          <w:color w:val="1F497D" w:themeColor="text2"/>
          <w:sz w:val="22"/>
          <w:szCs w:val="22"/>
          <w:lang w:val="en-US"/>
        </w:rPr>
        <w:t>An active TCI state for PDCCH is required for PDCCH monitoring in SCell.</w:t>
      </w:r>
    </w:p>
    <w:p w14:paraId="4C731BA1" w14:textId="77777777" w:rsidR="00954A9B" w:rsidRPr="001B1321" w:rsidRDefault="00954A9B" w:rsidP="00954A9B">
      <w:pPr>
        <w:rPr>
          <w:rFonts w:asciiTheme="minorHAnsi" w:hAnsiTheme="minorHAnsi" w:cstheme="minorHAnsi"/>
          <w:b/>
          <w:color w:val="1F497D" w:themeColor="text2"/>
          <w:sz w:val="22"/>
          <w:szCs w:val="22"/>
          <w:lang w:val="en-US"/>
        </w:rPr>
      </w:pPr>
      <w:r w:rsidRPr="001B1321">
        <w:rPr>
          <w:rFonts w:asciiTheme="minorHAnsi" w:hAnsiTheme="minorHAnsi" w:cstheme="minorHAnsi"/>
          <w:b/>
          <w:color w:val="1F497D" w:themeColor="text2"/>
          <w:sz w:val="22"/>
          <w:szCs w:val="22"/>
          <w:lang w:val="en-US"/>
        </w:rPr>
        <w:t xml:space="preserve">Observation 2: </w:t>
      </w:r>
      <w:r w:rsidRPr="001B1321">
        <w:rPr>
          <w:rFonts w:asciiTheme="minorHAnsi" w:hAnsiTheme="minorHAnsi" w:cstheme="minorHAnsi"/>
          <w:color w:val="1F497D" w:themeColor="text2"/>
          <w:sz w:val="22"/>
          <w:szCs w:val="22"/>
          <w:lang w:val="en-US"/>
        </w:rPr>
        <w:t>An active TCI state for PDCCH is required for reporting of CQI</w:t>
      </w:r>
      <w:r>
        <w:rPr>
          <w:rFonts w:asciiTheme="minorHAnsi" w:hAnsiTheme="minorHAnsi" w:cstheme="minorHAnsi"/>
          <w:color w:val="1F497D" w:themeColor="text2"/>
          <w:sz w:val="22"/>
          <w:szCs w:val="22"/>
          <w:lang w:val="en-US"/>
        </w:rPr>
        <w:t>, which defines the end-point of the SCell activation from RRM perspective.</w:t>
      </w:r>
    </w:p>
    <w:p w14:paraId="1AAB906C" w14:textId="4F4C3909" w:rsidR="00954A9B" w:rsidRDefault="00954A9B" w:rsidP="00954A9B">
      <w:pPr>
        <w:rPr>
          <w:rFonts w:asciiTheme="minorHAnsi" w:hAnsiTheme="minorHAnsi" w:cstheme="minorHAnsi"/>
          <w:color w:val="1F497D" w:themeColor="text2"/>
          <w:sz w:val="22"/>
          <w:szCs w:val="22"/>
          <w:lang w:val="en-US"/>
        </w:rPr>
      </w:pPr>
      <w:r>
        <w:rPr>
          <w:rFonts w:asciiTheme="minorHAnsi" w:hAnsiTheme="minorHAnsi" w:cstheme="minorHAnsi"/>
          <w:b/>
          <w:color w:val="1F497D" w:themeColor="text2"/>
          <w:sz w:val="22"/>
          <w:szCs w:val="22"/>
          <w:lang w:val="en-US"/>
        </w:rPr>
        <w:t>Observation</w:t>
      </w:r>
      <w:r w:rsidRPr="00BC37AB">
        <w:rPr>
          <w:rFonts w:asciiTheme="minorHAnsi" w:hAnsiTheme="minorHAnsi" w:cstheme="minorHAnsi"/>
          <w:b/>
          <w:color w:val="1F497D" w:themeColor="text2"/>
          <w:sz w:val="22"/>
          <w:szCs w:val="22"/>
          <w:lang w:val="en-US"/>
        </w:rPr>
        <w:t xml:space="preserve"> </w:t>
      </w:r>
      <w:r>
        <w:rPr>
          <w:rFonts w:asciiTheme="minorHAnsi" w:hAnsiTheme="minorHAnsi" w:cstheme="minorHAnsi"/>
          <w:b/>
          <w:color w:val="1F497D" w:themeColor="text2"/>
          <w:sz w:val="22"/>
          <w:szCs w:val="22"/>
          <w:lang w:val="en-US"/>
        </w:rPr>
        <w:t>3</w:t>
      </w:r>
      <w:r w:rsidRPr="00BC37AB">
        <w:rPr>
          <w:rFonts w:asciiTheme="minorHAnsi" w:hAnsiTheme="minorHAnsi" w:cstheme="minorHAnsi"/>
          <w:b/>
          <w:color w:val="1F497D" w:themeColor="text2"/>
          <w:sz w:val="22"/>
          <w:szCs w:val="22"/>
          <w:lang w:val="en-US"/>
        </w:rPr>
        <w:t xml:space="preserve">: </w:t>
      </w:r>
      <w:r>
        <w:rPr>
          <w:rFonts w:asciiTheme="minorHAnsi" w:hAnsiTheme="minorHAnsi" w:cstheme="minorHAnsi"/>
          <w:color w:val="1F497D" w:themeColor="text2"/>
          <w:sz w:val="22"/>
          <w:szCs w:val="22"/>
          <w:lang w:val="en-US"/>
        </w:rPr>
        <w:t xml:space="preserve">The prerequisites for </w:t>
      </w:r>
      <w:r w:rsidRPr="00BC37AB">
        <w:rPr>
          <w:rFonts w:asciiTheme="minorHAnsi" w:hAnsiTheme="minorHAnsi" w:cstheme="minorHAnsi"/>
          <w:color w:val="1F497D" w:themeColor="text2"/>
          <w:sz w:val="22"/>
          <w:szCs w:val="22"/>
          <w:lang w:val="en-US"/>
        </w:rPr>
        <w:t>C</w:t>
      </w:r>
      <w:r>
        <w:rPr>
          <w:rFonts w:asciiTheme="minorHAnsi" w:hAnsiTheme="minorHAnsi" w:cstheme="minorHAnsi"/>
          <w:color w:val="1F497D" w:themeColor="text2"/>
          <w:sz w:val="22"/>
          <w:szCs w:val="22"/>
          <w:lang w:val="en-US"/>
        </w:rPr>
        <w:t>QI reporting are: synchronization has been achieved towards the SCell, and a TCI state has been activated for PDCCH.</w:t>
      </w:r>
    </w:p>
    <w:p w14:paraId="3A34FC7D" w14:textId="2927449C" w:rsidR="00954A9B" w:rsidRPr="00194D90" w:rsidRDefault="00954A9B" w:rsidP="00954A9B">
      <w:pPr>
        <w:rPr>
          <w:rFonts w:asciiTheme="minorHAnsi" w:hAnsiTheme="minorHAnsi" w:cstheme="minorHAnsi"/>
          <w:color w:val="1F497D" w:themeColor="text2"/>
          <w:sz w:val="22"/>
          <w:szCs w:val="22"/>
          <w:lang w:val="en-US"/>
        </w:rPr>
      </w:pPr>
      <w:r>
        <w:rPr>
          <w:rFonts w:asciiTheme="minorHAnsi" w:hAnsiTheme="minorHAnsi" w:cstheme="minorHAnsi"/>
          <w:color w:val="000000" w:themeColor="text1"/>
          <w:sz w:val="22"/>
          <w:szCs w:val="22"/>
          <w:lang w:val="en-US"/>
        </w:rPr>
        <w:t>We have the following proposals:</w:t>
      </w:r>
    </w:p>
    <w:p w14:paraId="4C18D50B" w14:textId="77777777" w:rsidR="00954A9B" w:rsidRPr="001B1321" w:rsidRDefault="00954A9B" w:rsidP="00954A9B">
      <w:pPr>
        <w:rPr>
          <w:rFonts w:asciiTheme="minorHAnsi" w:hAnsiTheme="minorHAnsi" w:cstheme="minorHAnsi"/>
          <w:b/>
          <w:color w:val="1F497D" w:themeColor="text2"/>
          <w:sz w:val="22"/>
          <w:szCs w:val="22"/>
          <w:lang w:val="en-US"/>
        </w:rPr>
      </w:pPr>
      <w:r w:rsidRPr="001B1321">
        <w:rPr>
          <w:rFonts w:asciiTheme="minorHAnsi" w:hAnsiTheme="minorHAnsi" w:cstheme="minorHAnsi"/>
          <w:b/>
          <w:color w:val="1F497D" w:themeColor="text2"/>
          <w:sz w:val="22"/>
          <w:szCs w:val="22"/>
          <w:lang w:val="en-US"/>
        </w:rPr>
        <w:t xml:space="preserve">Proposal 1: </w:t>
      </w:r>
      <w:r w:rsidRPr="001B1321">
        <w:rPr>
          <w:rFonts w:asciiTheme="minorHAnsi" w:hAnsiTheme="minorHAnsi" w:cstheme="minorHAnsi"/>
          <w:color w:val="1F497D" w:themeColor="text2"/>
          <w:sz w:val="22"/>
          <w:szCs w:val="22"/>
          <w:lang w:val="en-US"/>
        </w:rPr>
        <w:t xml:space="preserve">SCell activation delay requirements are based on Option 1, i.e., TCI state handling is included in the </w:t>
      </w:r>
      <w:r>
        <w:rPr>
          <w:rFonts w:asciiTheme="minorHAnsi" w:hAnsiTheme="minorHAnsi" w:cstheme="minorHAnsi"/>
          <w:color w:val="1F497D" w:themeColor="text2"/>
          <w:sz w:val="22"/>
          <w:szCs w:val="22"/>
          <w:lang w:val="en-US"/>
        </w:rPr>
        <w:t xml:space="preserve">SCell </w:t>
      </w:r>
      <w:r w:rsidRPr="001B1321">
        <w:rPr>
          <w:rFonts w:asciiTheme="minorHAnsi" w:hAnsiTheme="minorHAnsi" w:cstheme="minorHAnsi"/>
          <w:color w:val="1F497D" w:themeColor="text2"/>
          <w:sz w:val="22"/>
          <w:szCs w:val="22"/>
          <w:lang w:val="en-US"/>
        </w:rPr>
        <w:t>activation delay requirement.</w:t>
      </w:r>
    </w:p>
    <w:p w14:paraId="1502CF51" w14:textId="77777777" w:rsidR="00954A9B" w:rsidRDefault="00954A9B" w:rsidP="00954A9B">
      <w:pPr>
        <w:rPr>
          <w:rFonts w:asciiTheme="minorHAnsi" w:hAnsiTheme="minorHAnsi" w:cstheme="minorHAnsi"/>
          <w:color w:val="1F497D" w:themeColor="text2"/>
          <w:sz w:val="22"/>
          <w:szCs w:val="22"/>
          <w:lang w:val="en-US"/>
        </w:rPr>
      </w:pPr>
      <w:r w:rsidRPr="00BC37AB">
        <w:rPr>
          <w:rFonts w:asciiTheme="minorHAnsi" w:hAnsiTheme="minorHAnsi" w:cstheme="minorHAnsi"/>
          <w:b/>
          <w:color w:val="1F497D" w:themeColor="text2"/>
          <w:sz w:val="22"/>
          <w:szCs w:val="22"/>
          <w:lang w:val="en-US"/>
        </w:rPr>
        <w:t xml:space="preserve">Proposal 2: </w:t>
      </w:r>
      <w:r w:rsidRPr="00BC37AB">
        <w:rPr>
          <w:rFonts w:asciiTheme="minorHAnsi" w:hAnsiTheme="minorHAnsi" w:cstheme="minorHAnsi"/>
          <w:color w:val="1F497D" w:themeColor="text2"/>
          <w:sz w:val="22"/>
          <w:szCs w:val="22"/>
          <w:lang w:val="en-US"/>
        </w:rPr>
        <w:t xml:space="preserve">SCell activation delay requirement shall cover both cases, i.e., </w:t>
      </w:r>
      <w:r>
        <w:rPr>
          <w:rFonts w:asciiTheme="minorHAnsi" w:hAnsiTheme="minorHAnsi" w:cstheme="minorHAnsi"/>
          <w:color w:val="1F497D" w:themeColor="text2"/>
          <w:sz w:val="22"/>
          <w:szCs w:val="22"/>
          <w:lang w:val="en-US"/>
        </w:rPr>
        <w:t>both when TCI state for PDCCH is provided with the SCell activation command, and when it is provided after the SCell activation command.</w:t>
      </w:r>
    </w:p>
    <w:p w14:paraId="4E937C4D" w14:textId="7282653D" w:rsidR="001842EE" w:rsidRPr="00954A9B" w:rsidRDefault="00954A9B" w:rsidP="006516FD">
      <w:pPr>
        <w:rPr>
          <w:rFonts w:asciiTheme="minorHAnsi" w:hAnsiTheme="minorHAnsi" w:cstheme="minorHAnsi"/>
          <w:color w:val="1F497D" w:themeColor="text2"/>
          <w:sz w:val="22"/>
          <w:szCs w:val="22"/>
          <w:lang w:val="en-US"/>
        </w:rPr>
      </w:pPr>
      <w:r w:rsidRPr="00C76447">
        <w:rPr>
          <w:rFonts w:asciiTheme="minorHAnsi" w:hAnsiTheme="minorHAnsi" w:cstheme="minorHAnsi"/>
          <w:b/>
          <w:color w:val="1F497D" w:themeColor="text2"/>
          <w:sz w:val="22"/>
          <w:szCs w:val="22"/>
          <w:lang w:val="en-US"/>
        </w:rPr>
        <w:t xml:space="preserve">Proposal 3: </w:t>
      </w:r>
      <w:r>
        <w:rPr>
          <w:rFonts w:asciiTheme="minorHAnsi" w:hAnsiTheme="minorHAnsi" w:cstheme="minorHAnsi"/>
          <w:color w:val="1F497D" w:themeColor="text2"/>
          <w:sz w:val="22"/>
          <w:szCs w:val="22"/>
          <w:lang w:val="en-US"/>
        </w:rPr>
        <w:t xml:space="preserve">The SCell activation delay requirement captures delayed TCI state activation by considering </w:t>
      </w:r>
      <w:r w:rsidRPr="00C76447">
        <w:rPr>
          <w:rFonts w:asciiTheme="minorHAnsi" w:hAnsiTheme="minorHAnsi" w:cstheme="minorHAnsi"/>
          <w:color w:val="1F497D" w:themeColor="text2"/>
          <w:sz w:val="22"/>
          <w:szCs w:val="22"/>
          <w:lang w:val="en-US"/>
        </w:rPr>
        <w:t>max(T</w:t>
      </w:r>
      <w:r w:rsidRPr="00C76447">
        <w:rPr>
          <w:rFonts w:asciiTheme="minorHAnsi" w:hAnsiTheme="minorHAnsi" w:cstheme="minorHAnsi"/>
          <w:color w:val="1F497D" w:themeColor="text2"/>
          <w:sz w:val="22"/>
          <w:szCs w:val="22"/>
          <w:vertAlign w:val="subscript"/>
          <w:lang w:val="en-US"/>
        </w:rPr>
        <w:t>activation_time</w:t>
      </w:r>
      <w:r w:rsidRPr="00C76447">
        <w:rPr>
          <w:rFonts w:asciiTheme="minorHAnsi" w:hAnsiTheme="minorHAnsi" w:cstheme="minorHAnsi"/>
          <w:color w:val="1F497D" w:themeColor="text2"/>
          <w:sz w:val="22"/>
          <w:szCs w:val="22"/>
          <w:lang w:val="en-US"/>
        </w:rPr>
        <w:t>,T</w:t>
      </w:r>
      <w:r w:rsidRPr="00C76447">
        <w:rPr>
          <w:rFonts w:asciiTheme="minorHAnsi" w:hAnsiTheme="minorHAnsi" w:cstheme="minorHAnsi"/>
          <w:color w:val="1F497D" w:themeColor="text2"/>
          <w:sz w:val="22"/>
          <w:szCs w:val="22"/>
          <w:vertAlign w:val="subscript"/>
          <w:lang w:val="en-US"/>
        </w:rPr>
        <w:t>TCI_activation</w:t>
      </w:r>
      <w:r w:rsidRPr="00C76447">
        <w:rPr>
          <w:rFonts w:asciiTheme="minorHAnsi" w:hAnsiTheme="minorHAnsi" w:cstheme="minorHAnsi"/>
          <w:color w:val="1F497D" w:themeColor="text2"/>
          <w:sz w:val="22"/>
          <w:szCs w:val="22"/>
          <w:lang w:val="en-US"/>
        </w:rPr>
        <w:t>)</w:t>
      </w:r>
      <w:r>
        <w:rPr>
          <w:rFonts w:asciiTheme="minorHAnsi" w:hAnsiTheme="minorHAnsi" w:cstheme="minorHAnsi"/>
          <w:color w:val="1F497D" w:themeColor="text2"/>
          <w:sz w:val="22"/>
          <w:szCs w:val="22"/>
          <w:lang w:val="en-US"/>
        </w:rPr>
        <w:t xml:space="preserve"> in the general delay requirement, where </w:t>
      </w:r>
      <w:r w:rsidRPr="00C76447">
        <w:rPr>
          <w:rFonts w:asciiTheme="minorHAnsi" w:hAnsiTheme="minorHAnsi" w:cstheme="minorHAnsi"/>
          <w:color w:val="1F497D" w:themeColor="text2"/>
          <w:sz w:val="22"/>
          <w:szCs w:val="22"/>
          <w:lang w:val="en-US"/>
        </w:rPr>
        <w:t>T</w:t>
      </w:r>
      <w:r w:rsidRPr="00C76447">
        <w:rPr>
          <w:rFonts w:asciiTheme="minorHAnsi" w:hAnsiTheme="minorHAnsi" w:cstheme="minorHAnsi"/>
          <w:color w:val="1F497D" w:themeColor="text2"/>
          <w:sz w:val="22"/>
          <w:szCs w:val="22"/>
          <w:vertAlign w:val="subscript"/>
          <w:lang w:val="en-US"/>
        </w:rPr>
        <w:t>TCI_activation</w:t>
      </w:r>
      <w:r>
        <w:rPr>
          <w:rFonts w:asciiTheme="minorHAnsi" w:hAnsiTheme="minorHAnsi" w:cstheme="minorHAnsi"/>
          <w:color w:val="1F497D" w:themeColor="text2"/>
          <w:sz w:val="22"/>
          <w:szCs w:val="22"/>
          <w:lang w:val="en-US"/>
        </w:rPr>
        <w:t xml:space="preserve"> is expressing the latency between reception of SCell activation command and reception of TCI state activation for PDCCH.</w:t>
      </w:r>
    </w:p>
    <w:p w14:paraId="7765CE1A"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2"/>
      <w:bookmarkEnd w:id="3"/>
    </w:p>
    <w:bookmarkStart w:id="4" w:name="_Ref5022702"/>
    <w:bookmarkStart w:id="5" w:name="_Ref536781364"/>
    <w:bookmarkStart w:id="6" w:name="_Ref517094573"/>
    <w:bookmarkStart w:id="7" w:name="_Ref536781239"/>
    <w:p w14:paraId="69308636" w14:textId="4B6442CB" w:rsidR="00F23D9F" w:rsidRDefault="00F23D9F" w:rsidP="00D0145B">
      <w:pPr>
        <w:numPr>
          <w:ilvl w:val="0"/>
          <w:numId w:val="9"/>
        </w:numPr>
        <w:tabs>
          <w:tab w:val="left" w:pos="851"/>
        </w:tabs>
        <w:rPr>
          <w:rFonts w:ascii="Arial" w:hAnsi="Arial" w:cs="Arial"/>
          <w:sz w:val="22"/>
          <w:szCs w:val="22"/>
          <w:lang w:val="en-CA"/>
        </w:rPr>
      </w:pPr>
      <w:r w:rsidRPr="00385E1C">
        <w:rPr>
          <w:rFonts w:ascii="Arial" w:hAnsi="Arial" w:cs="Arial"/>
          <w:sz w:val="22"/>
          <w:szCs w:val="22"/>
          <w:lang w:val="en-CA"/>
        </w:rPr>
        <w:fldChar w:fldCharType="begin"/>
      </w:r>
      <w:r w:rsidRPr="00385E1C">
        <w:rPr>
          <w:rFonts w:ascii="Arial" w:hAnsi="Arial" w:cs="Arial"/>
          <w:sz w:val="22"/>
          <w:szCs w:val="22"/>
          <w:lang w:val="en-CA"/>
        </w:rPr>
        <w:instrText xml:space="preserve"> HYPERLINK "D:/Docs/R4-1902082.zip" </w:instrText>
      </w:r>
      <w:r w:rsidRPr="00385E1C">
        <w:rPr>
          <w:rFonts w:ascii="Arial" w:hAnsi="Arial" w:cs="Arial"/>
          <w:sz w:val="22"/>
          <w:szCs w:val="22"/>
          <w:lang w:val="en-CA"/>
        </w:rPr>
        <w:fldChar w:fldCharType="separate"/>
      </w:r>
      <w:r w:rsidRPr="00385E1C">
        <w:rPr>
          <w:rFonts w:ascii="Arial" w:hAnsi="Arial" w:cs="Arial"/>
          <w:sz w:val="22"/>
          <w:szCs w:val="22"/>
          <w:lang w:val="en-CA"/>
        </w:rPr>
        <w:t>R4-1902082</w:t>
      </w:r>
      <w:r w:rsidRPr="00385E1C">
        <w:rPr>
          <w:rFonts w:ascii="Arial" w:hAnsi="Arial" w:cs="Arial"/>
          <w:sz w:val="22"/>
          <w:szCs w:val="22"/>
          <w:lang w:val="en-CA"/>
        </w:rPr>
        <w:fldChar w:fldCharType="end"/>
      </w:r>
      <w:r w:rsidRPr="00385E1C">
        <w:rPr>
          <w:rFonts w:ascii="Arial" w:hAnsi="Arial" w:cs="Arial"/>
          <w:sz w:val="22"/>
          <w:szCs w:val="22"/>
          <w:lang w:val="en-CA"/>
        </w:rPr>
        <w:tab/>
      </w:r>
      <w:r w:rsidR="00385E1C">
        <w:rPr>
          <w:rFonts w:ascii="Arial" w:hAnsi="Arial" w:cs="Arial"/>
          <w:sz w:val="22"/>
          <w:szCs w:val="22"/>
          <w:lang w:val="en-CA"/>
        </w:rPr>
        <w:t>“</w:t>
      </w:r>
      <w:r w:rsidRPr="00385E1C">
        <w:rPr>
          <w:rFonts w:ascii="Arial" w:hAnsi="Arial" w:cs="Arial"/>
          <w:sz w:val="22"/>
          <w:szCs w:val="22"/>
          <w:lang w:val="en-CA"/>
        </w:rPr>
        <w:t xml:space="preserve">Way forward on </w:t>
      </w:r>
      <w:r w:rsidRPr="00385E1C">
        <w:rPr>
          <w:rFonts w:ascii="Arial" w:hAnsi="Arial" w:cs="Arial" w:hint="eastAsia"/>
          <w:sz w:val="22"/>
          <w:szCs w:val="22"/>
          <w:lang w:val="en-CA"/>
        </w:rPr>
        <w:t xml:space="preserve">Scell </w:t>
      </w:r>
      <w:r w:rsidRPr="00385E1C">
        <w:rPr>
          <w:rFonts w:ascii="Arial" w:hAnsi="Arial" w:cs="Arial"/>
          <w:sz w:val="22"/>
          <w:szCs w:val="22"/>
          <w:lang w:val="en-CA"/>
        </w:rPr>
        <w:t>activation</w:t>
      </w:r>
      <w:r w:rsidRPr="00385E1C">
        <w:rPr>
          <w:rFonts w:ascii="Arial" w:hAnsi="Arial" w:cs="Arial" w:hint="eastAsia"/>
          <w:sz w:val="22"/>
          <w:szCs w:val="22"/>
          <w:lang w:val="en-CA"/>
        </w:rPr>
        <w:t xml:space="preserve"> for FR2</w:t>
      </w:r>
      <w:r w:rsidR="00385E1C">
        <w:rPr>
          <w:rFonts w:ascii="Arial" w:hAnsi="Arial" w:cs="Arial"/>
          <w:sz w:val="22"/>
          <w:szCs w:val="22"/>
          <w:lang w:val="en-CA"/>
        </w:rPr>
        <w:t>”</w:t>
      </w:r>
      <w:r w:rsidRPr="00385E1C">
        <w:rPr>
          <w:rFonts w:ascii="Arial" w:hAnsi="Arial" w:cs="Arial"/>
          <w:sz w:val="22"/>
          <w:szCs w:val="22"/>
          <w:lang w:val="en-CA"/>
        </w:rPr>
        <w:t>, Q</w:t>
      </w:r>
      <w:r w:rsidR="00385E1C">
        <w:rPr>
          <w:rFonts w:ascii="Arial" w:hAnsi="Arial" w:cs="Arial"/>
          <w:sz w:val="22"/>
          <w:szCs w:val="22"/>
          <w:lang w:val="en-CA"/>
        </w:rPr>
        <w:t>u</w:t>
      </w:r>
      <w:r w:rsidRPr="00385E1C">
        <w:rPr>
          <w:rFonts w:ascii="Arial" w:hAnsi="Arial" w:cs="Arial"/>
          <w:sz w:val="22"/>
          <w:szCs w:val="22"/>
          <w:lang w:val="en-CA"/>
        </w:rPr>
        <w:t>alcomm</w:t>
      </w:r>
      <w:bookmarkEnd w:id="4"/>
    </w:p>
    <w:p w14:paraId="606352C4" w14:textId="4A42B293" w:rsidR="00CA2037" w:rsidRDefault="00CA2037" w:rsidP="00D0145B">
      <w:pPr>
        <w:numPr>
          <w:ilvl w:val="0"/>
          <w:numId w:val="9"/>
        </w:numPr>
        <w:tabs>
          <w:tab w:val="left" w:pos="851"/>
        </w:tabs>
        <w:rPr>
          <w:rFonts w:ascii="Arial" w:hAnsi="Arial" w:cs="Arial"/>
          <w:sz w:val="22"/>
          <w:szCs w:val="22"/>
          <w:lang w:val="en-CA"/>
        </w:rPr>
      </w:pPr>
      <w:bookmarkStart w:id="8" w:name="_Ref5023201"/>
      <w:r>
        <w:rPr>
          <w:rFonts w:ascii="Arial" w:hAnsi="Arial" w:cs="Arial"/>
          <w:sz w:val="22"/>
          <w:szCs w:val="22"/>
          <w:lang w:val="en-CA"/>
        </w:rPr>
        <w:t>R4-1900792 “</w:t>
      </w:r>
      <w:r w:rsidRPr="00CA2037">
        <w:rPr>
          <w:rFonts w:ascii="Arial" w:hAnsi="Arial" w:cs="Arial"/>
          <w:sz w:val="22"/>
          <w:szCs w:val="22"/>
          <w:lang w:val="en-CA"/>
        </w:rPr>
        <w:t>Discussion on the first SCell activation in FR2</w:t>
      </w:r>
      <w:r>
        <w:rPr>
          <w:rFonts w:ascii="Arial" w:hAnsi="Arial" w:cs="Arial"/>
          <w:sz w:val="22"/>
          <w:szCs w:val="22"/>
          <w:lang w:val="en-CA"/>
        </w:rPr>
        <w:t>”, MediaTek Inc.</w:t>
      </w:r>
      <w:bookmarkEnd w:id="8"/>
    </w:p>
    <w:p w14:paraId="255036EB" w14:textId="45DC025F" w:rsidR="00954A9B" w:rsidRPr="00954A9B" w:rsidRDefault="00766188" w:rsidP="00954A9B">
      <w:pPr>
        <w:numPr>
          <w:ilvl w:val="0"/>
          <w:numId w:val="9"/>
        </w:numPr>
        <w:tabs>
          <w:tab w:val="left" w:pos="851"/>
        </w:tabs>
        <w:rPr>
          <w:rFonts w:ascii="Arial" w:hAnsi="Arial" w:cs="Arial"/>
          <w:sz w:val="22"/>
          <w:szCs w:val="22"/>
          <w:lang w:val="en-CA"/>
        </w:rPr>
      </w:pPr>
      <w:bookmarkStart w:id="9" w:name="_Ref5024221"/>
      <w:bookmarkEnd w:id="5"/>
      <w:bookmarkEnd w:id="6"/>
      <w:bookmarkEnd w:id="7"/>
      <w:r>
        <w:rPr>
          <w:rFonts w:ascii="Arial" w:hAnsi="Arial" w:cs="Arial"/>
          <w:sz w:val="22"/>
          <w:szCs w:val="22"/>
          <w:lang w:val="en-CA"/>
        </w:rPr>
        <w:t>R4-</w:t>
      </w:r>
      <w:r w:rsidR="00385E1C">
        <w:rPr>
          <w:rFonts w:ascii="Arial" w:hAnsi="Arial" w:cs="Arial"/>
          <w:sz w:val="22"/>
          <w:szCs w:val="22"/>
          <w:lang w:val="en-CA"/>
        </w:rPr>
        <w:t>1901516 “</w:t>
      </w:r>
      <w:r w:rsidR="00385E1C" w:rsidRPr="00385E1C">
        <w:rPr>
          <w:rFonts w:ascii="Arial" w:hAnsi="Arial" w:cs="Arial"/>
          <w:sz w:val="22"/>
          <w:szCs w:val="22"/>
          <w:lang w:val="en-CA"/>
        </w:rPr>
        <w:t>TCI state selection at SCell activation of first cell in FR2 band</w:t>
      </w:r>
      <w:r w:rsidR="00385E1C">
        <w:rPr>
          <w:rFonts w:ascii="Arial" w:hAnsi="Arial" w:cs="Arial"/>
          <w:sz w:val="22"/>
          <w:szCs w:val="22"/>
          <w:lang w:val="en-CA"/>
        </w:rPr>
        <w:t>”, Ericsson</w:t>
      </w:r>
      <w:bookmarkEnd w:id="9"/>
    </w:p>
    <w:p w14:paraId="52D8CD58" w14:textId="77777777" w:rsidR="00385E1C" w:rsidRPr="00385E1C" w:rsidRDefault="00385E1C" w:rsidP="00385E1C">
      <w:pPr>
        <w:tabs>
          <w:tab w:val="left" w:pos="851"/>
        </w:tabs>
        <w:rPr>
          <w:rFonts w:ascii="Arial" w:hAnsi="Arial" w:cs="Arial"/>
          <w:sz w:val="22"/>
          <w:szCs w:val="22"/>
          <w:lang w:val="en-CA"/>
        </w:rPr>
      </w:pPr>
    </w:p>
    <w:sectPr w:rsidR="00385E1C" w:rsidRPr="00385E1C"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27CF7" w14:textId="77777777" w:rsidR="002113C0" w:rsidRDefault="002113C0">
      <w:r>
        <w:separator/>
      </w:r>
    </w:p>
  </w:endnote>
  <w:endnote w:type="continuationSeparator" w:id="0">
    <w:p w14:paraId="6F4839B4" w14:textId="77777777" w:rsidR="002113C0" w:rsidRDefault="00211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992A4" w14:textId="77777777" w:rsidR="002113C0" w:rsidRDefault="002113C0">
      <w:r>
        <w:separator/>
      </w:r>
    </w:p>
  </w:footnote>
  <w:footnote w:type="continuationSeparator" w:id="0">
    <w:p w14:paraId="5F00889C" w14:textId="77777777" w:rsidR="002113C0" w:rsidRDefault="00211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DD4EAB"/>
    <w:multiLevelType w:val="hybridMultilevel"/>
    <w:tmpl w:val="62D87D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790040B"/>
    <w:multiLevelType w:val="hybridMultilevel"/>
    <w:tmpl w:val="7DEA006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15:restartNumberingAfterBreak="0">
    <w:nsid w:val="2F44727E"/>
    <w:multiLevelType w:val="hybridMultilevel"/>
    <w:tmpl w:val="58AC56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2"/>
  </w:num>
  <w:num w:numId="4">
    <w:abstractNumId w:val="7"/>
  </w:num>
  <w:num w:numId="5">
    <w:abstractNumId w:val="9"/>
  </w:num>
  <w:num w:numId="6">
    <w:abstractNumId w:val="2"/>
  </w:num>
  <w:num w:numId="7">
    <w:abstractNumId w:val="1"/>
  </w:num>
  <w:num w:numId="8">
    <w:abstractNumId w:val="14"/>
  </w:num>
  <w:num w:numId="9">
    <w:abstractNumId w:val="10"/>
  </w:num>
  <w:num w:numId="10">
    <w:abstractNumId w:val="6"/>
  </w:num>
  <w:num w:numId="11">
    <w:abstractNumId w:val="0"/>
  </w:num>
  <w:num w:numId="12">
    <w:abstractNumId w:val="15"/>
  </w:num>
  <w:num w:numId="13">
    <w:abstractNumId w:val="8"/>
  </w:num>
  <w:num w:numId="14">
    <w:abstractNumId w:val="4"/>
  </w:num>
  <w:num w:numId="15">
    <w:abstractNumId w:val="3"/>
  </w:num>
  <w:num w:numId="1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CF4"/>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5F86"/>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6EB9"/>
    <w:rsid w:val="00126FC2"/>
    <w:rsid w:val="001276CA"/>
    <w:rsid w:val="0013019C"/>
    <w:rsid w:val="00131312"/>
    <w:rsid w:val="00131978"/>
    <w:rsid w:val="00131A3B"/>
    <w:rsid w:val="001346C3"/>
    <w:rsid w:val="001352B7"/>
    <w:rsid w:val="0013563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4AFA"/>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E4C"/>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4D90"/>
    <w:rsid w:val="0019515D"/>
    <w:rsid w:val="001951B5"/>
    <w:rsid w:val="00195384"/>
    <w:rsid w:val="00195461"/>
    <w:rsid w:val="001956AF"/>
    <w:rsid w:val="0019661A"/>
    <w:rsid w:val="00196F92"/>
    <w:rsid w:val="0019740D"/>
    <w:rsid w:val="001A07E5"/>
    <w:rsid w:val="001A129D"/>
    <w:rsid w:val="001A1CB8"/>
    <w:rsid w:val="001A21FD"/>
    <w:rsid w:val="001A409E"/>
    <w:rsid w:val="001A4E3B"/>
    <w:rsid w:val="001A4F53"/>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321"/>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6216"/>
    <w:rsid w:val="002062D4"/>
    <w:rsid w:val="00206F90"/>
    <w:rsid w:val="002071C1"/>
    <w:rsid w:val="002077A9"/>
    <w:rsid w:val="0021002B"/>
    <w:rsid w:val="00210E3C"/>
    <w:rsid w:val="002113C0"/>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235D"/>
    <w:rsid w:val="002D2989"/>
    <w:rsid w:val="002D2B7D"/>
    <w:rsid w:val="002D385F"/>
    <w:rsid w:val="002D3907"/>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2FC"/>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E1C"/>
    <w:rsid w:val="00385FA4"/>
    <w:rsid w:val="003862A7"/>
    <w:rsid w:val="00386372"/>
    <w:rsid w:val="003903ED"/>
    <w:rsid w:val="003906D3"/>
    <w:rsid w:val="00391B2F"/>
    <w:rsid w:val="003922FC"/>
    <w:rsid w:val="00393081"/>
    <w:rsid w:val="00393FB8"/>
    <w:rsid w:val="00394205"/>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1DB7"/>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83C"/>
    <w:rsid w:val="005C7ADE"/>
    <w:rsid w:val="005D0578"/>
    <w:rsid w:val="005D1C1E"/>
    <w:rsid w:val="005D1FEA"/>
    <w:rsid w:val="005D23E4"/>
    <w:rsid w:val="005D2805"/>
    <w:rsid w:val="005D2946"/>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BEC"/>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4A9B"/>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6173"/>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2C75"/>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109C"/>
    <w:rsid w:val="00A916B8"/>
    <w:rsid w:val="00A91EBB"/>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AB9"/>
    <w:rsid w:val="00AC0F76"/>
    <w:rsid w:val="00AC181B"/>
    <w:rsid w:val="00AC197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72F"/>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3A9F"/>
    <w:rsid w:val="00B940B4"/>
    <w:rsid w:val="00B9426B"/>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7AB"/>
    <w:rsid w:val="00BC3CAC"/>
    <w:rsid w:val="00BC3FE3"/>
    <w:rsid w:val="00BC4EEF"/>
    <w:rsid w:val="00BC523C"/>
    <w:rsid w:val="00BC567A"/>
    <w:rsid w:val="00BC6A3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4029"/>
    <w:rsid w:val="00BD40FE"/>
    <w:rsid w:val="00BD523D"/>
    <w:rsid w:val="00BD5247"/>
    <w:rsid w:val="00BD58E0"/>
    <w:rsid w:val="00BD5B78"/>
    <w:rsid w:val="00BD5CD4"/>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447"/>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037"/>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892"/>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6E"/>
    <w:rsid w:val="00D00ADA"/>
    <w:rsid w:val="00D00D4A"/>
    <w:rsid w:val="00D0111D"/>
    <w:rsid w:val="00D0133B"/>
    <w:rsid w:val="00D0145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89"/>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614"/>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5334"/>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3D9F"/>
    <w:rsid w:val="00F249C7"/>
    <w:rsid w:val="00F25B38"/>
    <w:rsid w:val="00F25D98"/>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6C86"/>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4A9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character" w:customStyle="1" w:styleId="B1Zchn">
    <w:name w:val="B1 Zchn"/>
    <w:rsid w:val="002E62FC"/>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7343E-F9B3-4C8C-B456-237020159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947</Words>
  <Characters>5024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2019-03-04T07:56:00Z</dcterms:created>
  <dcterms:modified xsi:type="dcterms:W3CDTF">2019-04-01T16:25:00Z</dcterms:modified>
</cp:coreProperties>
</file>